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2F" w:rsidRPr="002A75B9" w:rsidRDefault="00776874" w:rsidP="008A392F">
      <w:pPr>
        <w:jc w:val="right"/>
        <w:rPr>
          <w:rFonts w:eastAsia="Times New Roman"/>
          <w:color w:val="000000"/>
          <w:lang w:eastAsia="en-US"/>
        </w:rPr>
      </w:pPr>
      <w:r>
        <w:rPr>
          <w:rFonts w:eastAsia="Times New Roman"/>
          <w:color w:val="000000"/>
          <w:lang w:eastAsia="en-US"/>
        </w:rPr>
        <w:t>Приложение</w:t>
      </w:r>
      <w:r w:rsidR="008A392F" w:rsidRPr="002A75B9">
        <w:rPr>
          <w:rFonts w:eastAsia="Times New Roman"/>
          <w:color w:val="000000"/>
          <w:lang w:val="en-US" w:eastAsia="en-US"/>
        </w:rPr>
        <w:t xml:space="preserve"> № </w:t>
      </w:r>
      <w:r>
        <w:rPr>
          <w:rFonts w:eastAsia="Times New Roman"/>
          <w:color w:val="000000"/>
          <w:lang w:eastAsia="en-US"/>
        </w:rPr>
        <w:t>5</w:t>
      </w:r>
    </w:p>
    <w:p w:rsidR="00420577" w:rsidRDefault="00420577" w:rsidP="00420577">
      <w:pPr>
        <w:jc w:val="both"/>
        <w:rPr>
          <w:rFonts w:eastAsia="Times New Roman"/>
          <w:color w:val="000000"/>
          <w:lang w:eastAsia="en-US"/>
        </w:rPr>
      </w:pPr>
    </w:p>
    <w:p w:rsidR="00420577" w:rsidRDefault="00420577" w:rsidP="00420577">
      <w:pPr>
        <w:jc w:val="both"/>
        <w:rPr>
          <w:rFonts w:eastAsia="Times New Roman"/>
          <w:color w:val="000000"/>
          <w:sz w:val="22"/>
          <w:szCs w:val="22"/>
          <w:lang w:eastAsia="en-US"/>
        </w:rPr>
      </w:pPr>
      <w:r>
        <w:rPr>
          <w:rFonts w:eastAsia="Times New Roman"/>
          <w:color w:val="000000"/>
          <w:sz w:val="22"/>
          <w:szCs w:val="22"/>
          <w:lang w:eastAsia="en-US"/>
        </w:rPr>
        <w:t>Наименование на участника: ________________________________________________________</w:t>
      </w:r>
    </w:p>
    <w:p w:rsidR="00420577" w:rsidRDefault="00420577" w:rsidP="00420577">
      <w:pPr>
        <w:jc w:val="both"/>
        <w:rPr>
          <w:rFonts w:eastAsia="Times New Roman"/>
          <w:color w:val="000000"/>
          <w:sz w:val="22"/>
          <w:szCs w:val="22"/>
          <w:lang w:eastAsia="en-US"/>
        </w:rPr>
      </w:pPr>
      <w:r>
        <w:rPr>
          <w:rFonts w:eastAsia="Times New Roman"/>
          <w:color w:val="000000"/>
          <w:sz w:val="22"/>
          <w:szCs w:val="22"/>
          <w:lang w:eastAsia="en-US"/>
        </w:rPr>
        <w:t>Седалище и адрес на управление: ____________________________________________________</w:t>
      </w:r>
    </w:p>
    <w:p w:rsidR="00420577" w:rsidRDefault="00420577" w:rsidP="00420577">
      <w:pPr>
        <w:jc w:val="both"/>
        <w:rPr>
          <w:rFonts w:eastAsia="Times New Roman"/>
          <w:color w:val="000000"/>
          <w:sz w:val="22"/>
          <w:szCs w:val="22"/>
          <w:lang w:eastAsia="en-US"/>
        </w:rPr>
      </w:pPr>
      <w:r>
        <w:rPr>
          <w:rFonts w:eastAsia="Times New Roman"/>
          <w:color w:val="000000"/>
          <w:sz w:val="22"/>
          <w:szCs w:val="22"/>
          <w:lang w:eastAsia="en-US"/>
        </w:rPr>
        <w:t>Представляван от: _________________________________________________________________</w:t>
      </w:r>
    </w:p>
    <w:p w:rsidR="00420577" w:rsidRDefault="00420577" w:rsidP="00420577">
      <w:pPr>
        <w:jc w:val="both"/>
        <w:rPr>
          <w:rFonts w:eastAsia="Times New Roman"/>
          <w:color w:val="000000"/>
          <w:sz w:val="22"/>
          <w:szCs w:val="22"/>
          <w:lang w:eastAsia="en-US"/>
        </w:rPr>
      </w:pPr>
      <w:r>
        <w:rPr>
          <w:rFonts w:eastAsia="Times New Roman"/>
          <w:color w:val="000000"/>
          <w:sz w:val="22"/>
          <w:szCs w:val="22"/>
          <w:lang w:eastAsia="en-US"/>
        </w:rPr>
        <w:t>В качеството му/й на: ______________________________________________________________</w:t>
      </w:r>
    </w:p>
    <w:p w:rsidR="00411B14" w:rsidRDefault="00411B14" w:rsidP="00420577">
      <w:pPr>
        <w:jc w:val="both"/>
        <w:rPr>
          <w:rFonts w:eastAsia="Times New Roman"/>
          <w:color w:val="000000"/>
          <w:sz w:val="22"/>
          <w:szCs w:val="22"/>
          <w:lang w:eastAsia="en-US"/>
        </w:rPr>
      </w:pPr>
      <w:r>
        <w:rPr>
          <w:rFonts w:eastAsia="Times New Roman"/>
          <w:color w:val="000000"/>
          <w:sz w:val="22"/>
          <w:szCs w:val="22"/>
          <w:lang w:eastAsia="en-US"/>
        </w:rPr>
        <w:t>ЕИК/Булстат: _____________________________________________________________________</w:t>
      </w:r>
    </w:p>
    <w:p w:rsidR="00420577" w:rsidRDefault="00420577" w:rsidP="00420577">
      <w:pPr>
        <w:jc w:val="both"/>
        <w:rPr>
          <w:sz w:val="22"/>
          <w:szCs w:val="22"/>
        </w:rPr>
      </w:pPr>
      <w:r>
        <w:rPr>
          <w:sz w:val="22"/>
          <w:szCs w:val="22"/>
          <w:lang w:val="en-US"/>
        </w:rPr>
        <w:t>BIC</w:t>
      </w:r>
      <w:r>
        <w:rPr>
          <w:sz w:val="22"/>
          <w:szCs w:val="22"/>
        </w:rPr>
        <w:t xml:space="preserve">, </w:t>
      </w:r>
      <w:r w:rsidRPr="0056273B">
        <w:rPr>
          <w:sz w:val="22"/>
          <w:szCs w:val="22"/>
          <w:lang w:val="en-US"/>
        </w:rPr>
        <w:t>IBAN</w:t>
      </w:r>
      <w:r w:rsidRPr="0056273B">
        <w:rPr>
          <w:sz w:val="22"/>
          <w:szCs w:val="22"/>
        </w:rPr>
        <w:t>:</w:t>
      </w:r>
      <w:r>
        <w:rPr>
          <w:sz w:val="22"/>
          <w:szCs w:val="22"/>
        </w:rPr>
        <w:t xml:space="preserve"> </w:t>
      </w:r>
      <w:r w:rsidR="00411B14">
        <w:rPr>
          <w:sz w:val="22"/>
          <w:szCs w:val="22"/>
        </w:rPr>
        <w:t>_______________________________________________________________________</w:t>
      </w:r>
    </w:p>
    <w:p w:rsidR="00411B14" w:rsidRDefault="00411B14" w:rsidP="00420577">
      <w:pPr>
        <w:jc w:val="both"/>
        <w:rPr>
          <w:sz w:val="22"/>
          <w:szCs w:val="22"/>
        </w:rPr>
      </w:pPr>
      <w:r>
        <w:rPr>
          <w:sz w:val="22"/>
          <w:szCs w:val="22"/>
        </w:rPr>
        <w:t>Точен адрес за кореспонденция: _____________________________________________________</w:t>
      </w:r>
    </w:p>
    <w:p w:rsidR="00411B14" w:rsidRDefault="00411B14" w:rsidP="00420577">
      <w:pPr>
        <w:jc w:val="both"/>
        <w:rPr>
          <w:sz w:val="22"/>
          <w:szCs w:val="22"/>
        </w:rPr>
      </w:pPr>
      <w:r>
        <w:rPr>
          <w:sz w:val="22"/>
          <w:szCs w:val="22"/>
        </w:rPr>
        <w:t>Телефонен номер: _________________________________________________________________</w:t>
      </w:r>
    </w:p>
    <w:p w:rsidR="00411B14" w:rsidRDefault="00411B14" w:rsidP="00420577">
      <w:pPr>
        <w:jc w:val="both"/>
        <w:rPr>
          <w:sz w:val="22"/>
          <w:szCs w:val="22"/>
        </w:rPr>
      </w:pPr>
      <w:r>
        <w:rPr>
          <w:sz w:val="22"/>
          <w:szCs w:val="22"/>
        </w:rPr>
        <w:t>Факс номер: ______________________________________________________________________</w:t>
      </w:r>
    </w:p>
    <w:p w:rsidR="00411B14" w:rsidRPr="00411B14" w:rsidRDefault="00411B14" w:rsidP="00420577">
      <w:pPr>
        <w:jc w:val="both"/>
        <w:rPr>
          <w:sz w:val="22"/>
          <w:szCs w:val="22"/>
        </w:rPr>
      </w:pPr>
      <w:proofErr w:type="gramStart"/>
      <w:r w:rsidRPr="0056273B">
        <w:rPr>
          <w:sz w:val="22"/>
          <w:szCs w:val="22"/>
          <w:lang w:val="en-US"/>
        </w:rPr>
        <w:t>e</w:t>
      </w:r>
      <w:proofErr w:type="gramEnd"/>
      <w:r w:rsidRPr="0056273B">
        <w:rPr>
          <w:sz w:val="22"/>
          <w:szCs w:val="22"/>
          <w:lang w:val="en-US"/>
        </w:rPr>
        <w:t xml:space="preserve"> mail:</w:t>
      </w:r>
      <w:r>
        <w:rPr>
          <w:sz w:val="22"/>
          <w:szCs w:val="22"/>
        </w:rPr>
        <w:t xml:space="preserve"> ___________________________________________________________________________</w:t>
      </w:r>
    </w:p>
    <w:p w:rsidR="008A392F" w:rsidRPr="00661C90" w:rsidRDefault="008A392F" w:rsidP="008A392F">
      <w:pPr>
        <w:widowControl w:val="0"/>
        <w:spacing w:after="12" w:line="276" w:lineRule="auto"/>
        <w:rPr>
          <w:rFonts w:eastAsia="Times New Roman"/>
          <w:b/>
          <w:lang w:eastAsia="en-US"/>
        </w:rPr>
      </w:pPr>
    </w:p>
    <w:p w:rsidR="008A392F" w:rsidRPr="00903927" w:rsidRDefault="008A392F" w:rsidP="008A392F">
      <w:pPr>
        <w:widowControl w:val="0"/>
        <w:spacing w:after="12" w:line="276" w:lineRule="auto"/>
        <w:ind w:left="5040"/>
        <w:rPr>
          <w:rFonts w:eastAsia="Times New Roman"/>
          <w:b/>
          <w:lang w:eastAsia="en-US"/>
        </w:rPr>
      </w:pPr>
      <w:r w:rsidRPr="00903927">
        <w:rPr>
          <w:rFonts w:eastAsia="Times New Roman"/>
          <w:b/>
          <w:lang w:eastAsia="en-US"/>
        </w:rPr>
        <w:t>ДО</w:t>
      </w:r>
    </w:p>
    <w:p w:rsidR="008A392F" w:rsidRPr="00903927" w:rsidRDefault="008A392F" w:rsidP="008A392F">
      <w:pPr>
        <w:widowControl w:val="0"/>
        <w:spacing w:after="12" w:line="276" w:lineRule="auto"/>
        <w:ind w:left="4320" w:firstLine="720"/>
        <w:rPr>
          <w:rFonts w:eastAsia="Times New Roman"/>
          <w:b/>
          <w:lang w:eastAsia="en-US"/>
        </w:rPr>
      </w:pPr>
      <w:r w:rsidRPr="00903927">
        <w:rPr>
          <w:rFonts w:eastAsia="Times New Roman"/>
          <w:b/>
          <w:lang w:eastAsia="en-US"/>
        </w:rPr>
        <w:t>МИНИСТЕРСТВО НА ОКОЛНАТА</w:t>
      </w:r>
    </w:p>
    <w:p w:rsidR="008A392F" w:rsidRPr="00903927" w:rsidRDefault="008A392F" w:rsidP="008A392F">
      <w:pPr>
        <w:widowControl w:val="0"/>
        <w:spacing w:after="12" w:line="276" w:lineRule="auto"/>
        <w:ind w:left="4320" w:firstLine="720"/>
        <w:rPr>
          <w:rFonts w:eastAsia="Times New Roman"/>
          <w:b/>
          <w:lang w:eastAsia="en-US"/>
        </w:rPr>
      </w:pPr>
      <w:r w:rsidRPr="00903927">
        <w:rPr>
          <w:rFonts w:eastAsia="Times New Roman"/>
          <w:b/>
          <w:lang w:eastAsia="en-US"/>
        </w:rPr>
        <w:t>СРЕДА И ВОДИТЕ</w:t>
      </w:r>
    </w:p>
    <w:p w:rsidR="008A392F" w:rsidRPr="004D72B7" w:rsidRDefault="008A392F" w:rsidP="008A392F">
      <w:pPr>
        <w:widowControl w:val="0"/>
        <w:spacing w:after="12" w:line="276" w:lineRule="auto"/>
        <w:ind w:left="4320" w:firstLine="720"/>
        <w:rPr>
          <w:rFonts w:eastAsia="Times New Roman"/>
          <w:lang w:eastAsia="en-US"/>
        </w:rPr>
      </w:pPr>
      <w:r w:rsidRPr="004D72B7">
        <w:rPr>
          <w:rFonts w:eastAsia="Times New Roman"/>
          <w:lang w:eastAsia="en-US"/>
        </w:rPr>
        <w:t>гр. София 1000</w:t>
      </w:r>
    </w:p>
    <w:p w:rsidR="008A392F" w:rsidRPr="004D72B7" w:rsidRDefault="008A392F" w:rsidP="008A392F">
      <w:pPr>
        <w:widowControl w:val="0"/>
        <w:spacing w:after="12" w:line="276" w:lineRule="auto"/>
        <w:rPr>
          <w:rFonts w:eastAsia="Times New Roman"/>
          <w:lang w:eastAsia="en-US"/>
        </w:rPr>
      </w:pPr>
      <w:r w:rsidRPr="004D72B7">
        <w:rPr>
          <w:rFonts w:eastAsia="Times New Roman"/>
          <w:lang w:eastAsia="en-US"/>
        </w:rPr>
        <w:tab/>
      </w:r>
      <w:r w:rsidRPr="004D72B7">
        <w:rPr>
          <w:rFonts w:eastAsia="Times New Roman"/>
          <w:lang w:eastAsia="en-US"/>
        </w:rPr>
        <w:tab/>
      </w:r>
      <w:r w:rsidRPr="004D72B7">
        <w:rPr>
          <w:rFonts w:eastAsia="Times New Roman"/>
          <w:lang w:eastAsia="en-US"/>
        </w:rPr>
        <w:tab/>
      </w:r>
      <w:r w:rsidRPr="004D72B7">
        <w:rPr>
          <w:rFonts w:eastAsia="Times New Roman"/>
          <w:lang w:eastAsia="en-US"/>
        </w:rPr>
        <w:tab/>
      </w:r>
      <w:r w:rsidRPr="004D72B7">
        <w:rPr>
          <w:rFonts w:eastAsia="Times New Roman"/>
          <w:lang w:eastAsia="en-US"/>
        </w:rPr>
        <w:tab/>
      </w:r>
      <w:r w:rsidRPr="004D72B7">
        <w:rPr>
          <w:rFonts w:eastAsia="Times New Roman"/>
          <w:lang w:eastAsia="en-US"/>
        </w:rPr>
        <w:tab/>
      </w:r>
      <w:r w:rsidRPr="004D72B7">
        <w:rPr>
          <w:rFonts w:eastAsia="Times New Roman"/>
          <w:lang w:eastAsia="en-US"/>
        </w:rPr>
        <w:tab/>
        <w:t xml:space="preserve"> бул. „Княгиня Мария Луиза” № 22 </w:t>
      </w:r>
    </w:p>
    <w:p w:rsidR="004A2105" w:rsidRPr="00903927" w:rsidRDefault="004A2105" w:rsidP="002859E3">
      <w:pPr>
        <w:spacing w:after="12" w:line="276" w:lineRule="auto"/>
        <w:ind w:right="70"/>
      </w:pPr>
    </w:p>
    <w:p w:rsidR="008A392F" w:rsidRDefault="00253F5C" w:rsidP="008A392F">
      <w:pPr>
        <w:spacing w:before="240" w:after="60" w:line="276" w:lineRule="auto"/>
        <w:ind w:right="70"/>
        <w:jc w:val="center"/>
        <w:outlineLvl w:val="4"/>
        <w:rPr>
          <w:b/>
          <w:bCs/>
          <w:lang w:eastAsia="bg-BG"/>
        </w:rPr>
      </w:pPr>
      <w:r>
        <w:rPr>
          <w:b/>
          <w:bCs/>
          <w:lang w:eastAsia="bg-BG"/>
        </w:rPr>
        <w:t>ЦЕНОВО</w:t>
      </w:r>
      <w:r w:rsidR="008A392F" w:rsidRPr="00903927">
        <w:rPr>
          <w:b/>
          <w:bCs/>
          <w:lang w:eastAsia="bg-BG"/>
        </w:rPr>
        <w:t xml:space="preserve"> ПРЕДЛОЖЕНИЕ</w:t>
      </w:r>
    </w:p>
    <w:p w:rsidR="00287741" w:rsidRPr="00661C90" w:rsidRDefault="00864D25" w:rsidP="00287741">
      <w:pPr>
        <w:pStyle w:val="NormalIndent"/>
        <w:ind w:firstLine="0"/>
        <w:jc w:val="center"/>
      </w:pPr>
      <w:r w:rsidRPr="00661C90">
        <w:rPr>
          <w:bCs/>
        </w:rPr>
        <w:t>за</w:t>
      </w:r>
      <w:r w:rsidR="005A3B0E">
        <w:rPr>
          <w:bCs/>
        </w:rPr>
        <w:t xml:space="preserve"> изпълнение</w:t>
      </w:r>
      <w:r w:rsidR="00E62D81" w:rsidRPr="00661C90">
        <w:rPr>
          <w:bCs/>
        </w:rPr>
        <w:t xml:space="preserve"> на обществена поръчка с предмет </w:t>
      </w:r>
      <w:r w:rsidR="00287741" w:rsidRPr="00661C90">
        <w:t xml:space="preserve">: </w:t>
      </w:r>
    </w:p>
    <w:p w:rsidR="005A3B0E" w:rsidRPr="001E30C6" w:rsidRDefault="001E30C6" w:rsidP="001E30C6">
      <w:pPr>
        <w:jc w:val="both"/>
        <w:rPr>
          <w:b/>
          <w:lang w:val="en-US"/>
        </w:rPr>
      </w:pPr>
      <w:r w:rsidRPr="001E30C6">
        <w:rPr>
          <w:b/>
        </w:rPr>
        <w:t>„</w:t>
      </w:r>
      <w:r w:rsidRPr="001E30C6">
        <w:rPr>
          <w:rFonts w:eastAsia="Arial Unicode MS"/>
          <w:b/>
          <w:color w:val="000000"/>
        </w:rPr>
        <w:t xml:space="preserve">Осигуряване на логистична подкрепа за организиране на събития </w:t>
      </w:r>
      <w:r w:rsidRPr="001E30C6">
        <w:rPr>
          <w:b/>
        </w:rPr>
        <w:t>в гр. София и в страната,</w:t>
      </w:r>
      <w:r w:rsidRPr="001E30C6">
        <w:rPr>
          <w:rFonts w:eastAsia="Arial Unicode MS"/>
          <w:b/>
          <w:color w:val="000000"/>
        </w:rPr>
        <w:t xml:space="preserve"> свързани с </w:t>
      </w:r>
      <w:r w:rsidRPr="001E30C6">
        <w:rPr>
          <w:b/>
        </w:rPr>
        <w:t>Българското председателството на Съвета на Европейския съюз през 2018 г.“</w:t>
      </w:r>
    </w:p>
    <w:p w:rsidR="008A392F" w:rsidRDefault="008A392F" w:rsidP="008A392F">
      <w:pPr>
        <w:suppressAutoHyphens w:val="0"/>
        <w:spacing w:line="276" w:lineRule="auto"/>
        <w:jc w:val="both"/>
        <w:rPr>
          <w:rFonts w:eastAsia="Times New Roman"/>
          <w:b/>
          <w:bCs/>
          <w:lang w:val="ru-RU" w:eastAsia="en-US"/>
        </w:rPr>
      </w:pPr>
    </w:p>
    <w:p w:rsidR="004A2105" w:rsidRDefault="004A2105" w:rsidP="008A392F">
      <w:pPr>
        <w:suppressAutoHyphens w:val="0"/>
        <w:spacing w:line="276" w:lineRule="auto"/>
        <w:jc w:val="both"/>
        <w:rPr>
          <w:rFonts w:eastAsia="Times New Roman"/>
          <w:b/>
          <w:bCs/>
          <w:lang w:val="ru-RU" w:eastAsia="en-US"/>
        </w:rPr>
      </w:pPr>
    </w:p>
    <w:p w:rsidR="008A392F" w:rsidRPr="00243BE2" w:rsidRDefault="008A392F" w:rsidP="008A392F">
      <w:pPr>
        <w:suppressAutoHyphens w:val="0"/>
        <w:spacing w:line="276" w:lineRule="auto"/>
        <w:jc w:val="both"/>
        <w:rPr>
          <w:rFonts w:eastAsia="Times New Roman"/>
          <w:b/>
          <w:bCs/>
          <w:lang w:val="ru-RU" w:eastAsia="en-US"/>
        </w:rPr>
      </w:pPr>
    </w:p>
    <w:p w:rsidR="00ED23D2" w:rsidRPr="000A1467" w:rsidRDefault="001B6748" w:rsidP="000A1467">
      <w:pPr>
        <w:suppressAutoHyphens w:val="0"/>
        <w:spacing w:after="200" w:line="276" w:lineRule="auto"/>
        <w:ind w:firstLine="567"/>
        <w:rPr>
          <w:rFonts w:eastAsia="Times New Roman"/>
          <w:b/>
          <w:bCs/>
          <w:lang w:eastAsia="en-US"/>
        </w:rPr>
      </w:pPr>
      <w:r>
        <w:rPr>
          <w:rFonts w:eastAsia="Times New Roman"/>
          <w:b/>
          <w:bCs/>
          <w:lang w:eastAsia="en-US"/>
        </w:rPr>
        <w:t>УВАЖАЕМИ ГОСПОДА</w:t>
      </w:r>
      <w:r w:rsidR="00ED23D2" w:rsidRPr="00243BE2">
        <w:rPr>
          <w:rFonts w:eastAsia="Times New Roman"/>
          <w:b/>
          <w:bCs/>
          <w:lang w:eastAsia="en-US"/>
        </w:rPr>
        <w:t>,</w:t>
      </w:r>
    </w:p>
    <w:p w:rsidR="004A2105" w:rsidRDefault="00287741" w:rsidP="004A2105">
      <w:pPr>
        <w:shd w:val="clear" w:color="auto" w:fill="FFFFFF"/>
        <w:ind w:firstLine="567"/>
        <w:jc w:val="both"/>
        <w:rPr>
          <w:lang w:val="ru-RU"/>
        </w:rPr>
      </w:pPr>
      <w:r>
        <w:rPr>
          <w:lang w:val="ru-RU"/>
        </w:rPr>
        <w:t>С настоящото</w:t>
      </w:r>
      <w:r w:rsidR="00ED23D2">
        <w:t xml:space="preserve"> </w:t>
      </w:r>
      <w:r w:rsidR="00ED23D2" w:rsidRPr="00B51F34">
        <w:t>заявяваме, че желаем</w:t>
      </w:r>
      <w:r>
        <w:rPr>
          <w:lang w:val="ru-RU"/>
        </w:rPr>
        <w:t xml:space="preserve"> да изпълним поръчката</w:t>
      </w:r>
      <w:r w:rsidR="00ED23D2" w:rsidRPr="00701C2D">
        <w:rPr>
          <w:b/>
          <w:lang w:val="ru-RU"/>
        </w:rPr>
        <w:t xml:space="preserve"> </w:t>
      </w:r>
      <w:r w:rsidR="00ED23D2" w:rsidRPr="00B90EBB">
        <w:rPr>
          <w:lang w:val="ru-RU"/>
        </w:rPr>
        <w:t xml:space="preserve">при условията, </w:t>
      </w:r>
      <w:r w:rsidR="00ED23D2" w:rsidRPr="00B90EBB">
        <w:t xml:space="preserve">посочени в </w:t>
      </w:r>
      <w:r w:rsidR="00776874">
        <w:t>поканата</w:t>
      </w:r>
      <w:r w:rsidR="00ED23D2" w:rsidRPr="00B90EBB">
        <w:rPr>
          <w:lang w:val="ru-RU"/>
        </w:rPr>
        <w:t xml:space="preserve"> </w:t>
      </w:r>
      <w:r w:rsidR="00ED23D2">
        <w:rPr>
          <w:lang w:val="ru-RU"/>
        </w:rPr>
        <w:t xml:space="preserve">и приложенията към нея </w:t>
      </w:r>
      <w:r w:rsidR="00ED23D2" w:rsidRPr="00B90EBB">
        <w:rPr>
          <w:lang w:val="ru-RU"/>
        </w:rPr>
        <w:t>със следното</w:t>
      </w:r>
      <w:r w:rsidR="00ED23D2">
        <w:t xml:space="preserve"> ценово</w:t>
      </w:r>
      <w:r w:rsidR="00ED23D2" w:rsidRPr="00B90EBB">
        <w:rPr>
          <w:lang w:val="ru-RU"/>
        </w:rPr>
        <w:t xml:space="preserve"> предложение:</w:t>
      </w:r>
    </w:p>
    <w:p w:rsidR="004A2105" w:rsidRDefault="004A2105" w:rsidP="004D72B7">
      <w:pPr>
        <w:shd w:val="clear" w:color="auto" w:fill="FFFFFF"/>
        <w:ind w:firstLine="567"/>
        <w:jc w:val="both"/>
        <w:rPr>
          <w:lang w:val="en-US"/>
        </w:rPr>
      </w:pPr>
    </w:p>
    <w:tbl>
      <w:tblPr>
        <w:tblStyle w:val="TableGrid"/>
        <w:tblW w:w="10598" w:type="dxa"/>
        <w:tblLook w:val="04A0" w:firstRow="1" w:lastRow="0" w:firstColumn="1" w:lastColumn="0" w:noHBand="0" w:noVBand="1"/>
      </w:tblPr>
      <w:tblGrid>
        <w:gridCol w:w="565"/>
        <w:gridCol w:w="4788"/>
        <w:gridCol w:w="2977"/>
        <w:gridCol w:w="2268"/>
      </w:tblGrid>
      <w:tr w:rsidR="00F35591" w:rsidTr="00163D26">
        <w:tc>
          <w:tcPr>
            <w:tcW w:w="565" w:type="dxa"/>
          </w:tcPr>
          <w:p w:rsidR="001E30C6" w:rsidRPr="001E30C6" w:rsidRDefault="00D17F4D" w:rsidP="00474E79">
            <w:pPr>
              <w:jc w:val="center"/>
            </w:pPr>
            <w:r>
              <w:t xml:space="preserve">№ </w:t>
            </w:r>
            <w:r w:rsidR="001E30C6">
              <w:t xml:space="preserve"> ред</w:t>
            </w:r>
          </w:p>
        </w:tc>
        <w:tc>
          <w:tcPr>
            <w:tcW w:w="4788" w:type="dxa"/>
          </w:tcPr>
          <w:p w:rsidR="001E30C6" w:rsidRPr="00474E79" w:rsidRDefault="00474E79" w:rsidP="00474E79">
            <w:pPr>
              <w:jc w:val="center"/>
            </w:pPr>
            <w:r>
              <w:t>Услуга/дейност</w:t>
            </w:r>
          </w:p>
        </w:tc>
        <w:tc>
          <w:tcPr>
            <w:tcW w:w="2977" w:type="dxa"/>
          </w:tcPr>
          <w:p w:rsidR="001E30C6" w:rsidRPr="00474E79" w:rsidRDefault="00474E79" w:rsidP="000360CE">
            <w:pPr>
              <w:jc w:val="center"/>
            </w:pPr>
            <w:r>
              <w:t>Мярка/количество</w:t>
            </w:r>
          </w:p>
        </w:tc>
        <w:tc>
          <w:tcPr>
            <w:tcW w:w="2268" w:type="dxa"/>
          </w:tcPr>
          <w:p w:rsidR="001E30C6" w:rsidRPr="00474E79" w:rsidRDefault="00474E79" w:rsidP="00474E79">
            <w:pPr>
              <w:jc w:val="center"/>
            </w:pPr>
            <w:r>
              <w:t>Единична цена за 1 участник без ДДС</w:t>
            </w:r>
          </w:p>
        </w:tc>
      </w:tr>
      <w:tr w:rsidR="00F35591" w:rsidTr="00163D26">
        <w:tc>
          <w:tcPr>
            <w:tcW w:w="565" w:type="dxa"/>
          </w:tcPr>
          <w:p w:rsidR="001E30C6" w:rsidRPr="00474E79" w:rsidRDefault="00474E79" w:rsidP="00474E79">
            <w:pPr>
              <w:jc w:val="center"/>
            </w:pPr>
            <w:r>
              <w:t>1</w:t>
            </w:r>
          </w:p>
        </w:tc>
        <w:tc>
          <w:tcPr>
            <w:tcW w:w="4788" w:type="dxa"/>
          </w:tcPr>
          <w:p w:rsidR="001E30C6" w:rsidRPr="00474E79" w:rsidRDefault="00474E79" w:rsidP="00474E79">
            <w:pPr>
              <w:jc w:val="center"/>
            </w:pPr>
            <w:r>
              <w:t>2</w:t>
            </w:r>
          </w:p>
        </w:tc>
        <w:tc>
          <w:tcPr>
            <w:tcW w:w="2977" w:type="dxa"/>
          </w:tcPr>
          <w:p w:rsidR="001E30C6" w:rsidRPr="00474E79" w:rsidRDefault="00474E79" w:rsidP="000360CE">
            <w:pPr>
              <w:jc w:val="center"/>
            </w:pPr>
            <w:r>
              <w:t>3</w:t>
            </w:r>
          </w:p>
        </w:tc>
        <w:tc>
          <w:tcPr>
            <w:tcW w:w="2268" w:type="dxa"/>
          </w:tcPr>
          <w:p w:rsidR="001E30C6" w:rsidRPr="00474E79" w:rsidRDefault="00474E79" w:rsidP="00474E79">
            <w:pPr>
              <w:jc w:val="center"/>
            </w:pPr>
            <w:r>
              <w:t>4</w:t>
            </w:r>
          </w:p>
        </w:tc>
      </w:tr>
      <w:tr w:rsidR="00501820" w:rsidTr="00163D26">
        <w:tc>
          <w:tcPr>
            <w:tcW w:w="565" w:type="dxa"/>
          </w:tcPr>
          <w:p w:rsidR="00501820" w:rsidRDefault="00BF09F9" w:rsidP="001E30C6">
            <w:pPr>
              <w:jc w:val="both"/>
            </w:pPr>
            <w:r>
              <w:t>1</w:t>
            </w:r>
          </w:p>
        </w:tc>
        <w:tc>
          <w:tcPr>
            <w:tcW w:w="4788" w:type="dxa"/>
          </w:tcPr>
          <w:p w:rsidR="00501820" w:rsidRDefault="00BF09F9" w:rsidP="00F731F2">
            <w:pPr>
              <w:jc w:val="both"/>
            </w:pPr>
            <w:r>
              <w:t>Обяд съгласно т.2.1.2.1 от Техническата спецификация</w:t>
            </w:r>
          </w:p>
        </w:tc>
        <w:tc>
          <w:tcPr>
            <w:tcW w:w="2977" w:type="dxa"/>
          </w:tcPr>
          <w:p w:rsidR="00501820" w:rsidRDefault="00BF09F9" w:rsidP="000360CE">
            <w:pPr>
              <w:jc w:val="center"/>
            </w:pPr>
            <w:r>
              <w:t>2 вида безалк.</w:t>
            </w:r>
            <w:r w:rsidRPr="006715BF">
              <w:t xml:space="preserve"> напитки</w:t>
            </w:r>
            <w:r>
              <w:t>, мин.</w:t>
            </w:r>
            <w:r w:rsidRPr="006715BF">
              <w:t xml:space="preserve"> вода</w:t>
            </w:r>
            <w:r w:rsidR="00223FC3">
              <w:t xml:space="preserve"> 0,5 л., </w:t>
            </w:r>
            <w:r>
              <w:t>3</w:t>
            </w:r>
            <w:r w:rsidRPr="006715BF">
              <w:t xml:space="preserve"> вида</w:t>
            </w:r>
            <w:r>
              <w:t xml:space="preserve"> салати, 3 вида основни ястия, от които едно вегетарианско, 2 вида десерт, хляб, плодове</w:t>
            </w:r>
          </w:p>
        </w:tc>
        <w:tc>
          <w:tcPr>
            <w:tcW w:w="2268" w:type="dxa"/>
          </w:tcPr>
          <w:p w:rsidR="00501820" w:rsidRDefault="00501820" w:rsidP="00F731F2">
            <w:pPr>
              <w:jc w:val="both"/>
            </w:pPr>
          </w:p>
          <w:p w:rsidR="00501820" w:rsidRDefault="00501820" w:rsidP="00F731F2">
            <w:pPr>
              <w:jc w:val="both"/>
            </w:pPr>
          </w:p>
          <w:p w:rsidR="00501820" w:rsidRDefault="00501820" w:rsidP="00F731F2">
            <w:pPr>
              <w:jc w:val="both"/>
            </w:pPr>
            <w:r>
              <w:t>…….. лв./участник</w:t>
            </w:r>
          </w:p>
        </w:tc>
      </w:tr>
      <w:tr w:rsidR="00501820" w:rsidTr="00163D26">
        <w:tc>
          <w:tcPr>
            <w:tcW w:w="565" w:type="dxa"/>
          </w:tcPr>
          <w:p w:rsidR="00501820" w:rsidRDefault="00BF09F9" w:rsidP="001E30C6">
            <w:pPr>
              <w:jc w:val="both"/>
            </w:pPr>
            <w:r>
              <w:t>2</w:t>
            </w:r>
          </w:p>
        </w:tc>
        <w:tc>
          <w:tcPr>
            <w:tcW w:w="4788" w:type="dxa"/>
          </w:tcPr>
          <w:p w:rsidR="00501820" w:rsidRDefault="00BF09F9" w:rsidP="008B5F4B">
            <w:pPr>
              <w:jc w:val="both"/>
            </w:pPr>
            <w:r>
              <w:t>Вечеря съгласно т.2.1.2.2 от Техническата спецификация</w:t>
            </w:r>
          </w:p>
        </w:tc>
        <w:tc>
          <w:tcPr>
            <w:tcW w:w="2977" w:type="dxa"/>
          </w:tcPr>
          <w:p w:rsidR="00501820" w:rsidRDefault="00BF09F9" w:rsidP="000360CE">
            <w:pPr>
              <w:jc w:val="center"/>
            </w:pPr>
            <w:r>
              <w:t>2 вида безалк.</w:t>
            </w:r>
            <w:r w:rsidR="00776874">
              <w:t xml:space="preserve"> напитки, мин.</w:t>
            </w:r>
            <w:r w:rsidRPr="006715BF">
              <w:t xml:space="preserve"> вода</w:t>
            </w:r>
            <w:r w:rsidR="00776874">
              <w:t xml:space="preserve"> 0,5 л., хляб, 3 вида салати, предятстия, 4</w:t>
            </w:r>
            <w:r>
              <w:t xml:space="preserve"> вида</w:t>
            </w:r>
            <w:r w:rsidRPr="000678D7">
              <w:t xml:space="preserve"> </w:t>
            </w:r>
            <w:r>
              <w:t>основно ястие</w:t>
            </w:r>
            <w:r w:rsidRPr="000678D7">
              <w:t>,</w:t>
            </w:r>
            <w:r>
              <w:t xml:space="preserve"> едно от които</w:t>
            </w:r>
            <w:r w:rsidRPr="000678D7">
              <w:t xml:space="preserve"> вегетарианско, гарнитури, </w:t>
            </w:r>
            <w:r>
              <w:t xml:space="preserve">2 вида </w:t>
            </w:r>
            <w:r w:rsidRPr="000678D7">
              <w:t xml:space="preserve">десерт, </w:t>
            </w:r>
            <w:r>
              <w:t>плодове, бяло и червено вино</w:t>
            </w:r>
          </w:p>
        </w:tc>
        <w:tc>
          <w:tcPr>
            <w:tcW w:w="2268" w:type="dxa"/>
          </w:tcPr>
          <w:p w:rsidR="00501820" w:rsidRDefault="00501820" w:rsidP="00F731F2">
            <w:pPr>
              <w:jc w:val="both"/>
            </w:pPr>
          </w:p>
          <w:p w:rsidR="00501820" w:rsidRDefault="00501820" w:rsidP="00F731F2">
            <w:pPr>
              <w:jc w:val="both"/>
            </w:pPr>
          </w:p>
          <w:p w:rsidR="00501820" w:rsidRDefault="00501820" w:rsidP="00F731F2">
            <w:pPr>
              <w:jc w:val="both"/>
            </w:pPr>
          </w:p>
          <w:p w:rsidR="00501820" w:rsidRDefault="00501820" w:rsidP="00F731F2">
            <w:pPr>
              <w:jc w:val="both"/>
            </w:pPr>
            <w:r>
              <w:t>…….. лв./участник</w:t>
            </w:r>
          </w:p>
        </w:tc>
      </w:tr>
      <w:tr w:rsidR="00501820" w:rsidTr="00163D26">
        <w:tc>
          <w:tcPr>
            <w:tcW w:w="565" w:type="dxa"/>
          </w:tcPr>
          <w:p w:rsidR="00501820" w:rsidRDefault="00BF09F9" w:rsidP="001E30C6">
            <w:pPr>
              <w:jc w:val="both"/>
            </w:pPr>
            <w:r>
              <w:t>3</w:t>
            </w:r>
          </w:p>
        </w:tc>
        <w:tc>
          <w:tcPr>
            <w:tcW w:w="4788" w:type="dxa"/>
          </w:tcPr>
          <w:p w:rsidR="00501820" w:rsidRDefault="00BF09F9" w:rsidP="008B5F4B">
            <w:pPr>
              <w:jc w:val="both"/>
            </w:pPr>
            <w:r>
              <w:t>Кафе пауза съгласно т.2.2.1 от Техническата спецификация</w:t>
            </w:r>
          </w:p>
        </w:tc>
        <w:tc>
          <w:tcPr>
            <w:tcW w:w="2977" w:type="dxa"/>
          </w:tcPr>
          <w:p w:rsidR="00501820" w:rsidRDefault="002A5BFF" w:rsidP="002A5BFF">
            <w:pPr>
              <w:jc w:val="center"/>
            </w:pPr>
            <w:r w:rsidRPr="006715BF">
              <w:t xml:space="preserve">кафе, чай, </w:t>
            </w:r>
            <w:r>
              <w:t xml:space="preserve">захар, мляко, </w:t>
            </w:r>
            <w:r w:rsidR="00776874">
              <w:t>сметана, мин.</w:t>
            </w:r>
            <w:r w:rsidRPr="006715BF">
              <w:t xml:space="preserve"> вода</w:t>
            </w:r>
            <w:r>
              <w:t xml:space="preserve"> 0,5 л.</w:t>
            </w:r>
            <w:r w:rsidRPr="006715BF">
              <w:t xml:space="preserve">, </w:t>
            </w:r>
            <w:r>
              <w:t xml:space="preserve">дребни </w:t>
            </w:r>
            <w:r w:rsidRPr="006715BF">
              <w:t>сладки и соле</w:t>
            </w:r>
            <w:r>
              <w:t>нки</w:t>
            </w:r>
          </w:p>
        </w:tc>
        <w:tc>
          <w:tcPr>
            <w:tcW w:w="2268" w:type="dxa"/>
          </w:tcPr>
          <w:p w:rsidR="00501820" w:rsidRDefault="00501820" w:rsidP="00F731F2">
            <w:pPr>
              <w:jc w:val="both"/>
            </w:pPr>
          </w:p>
          <w:p w:rsidR="00501820" w:rsidRDefault="00501820" w:rsidP="00F731F2">
            <w:pPr>
              <w:jc w:val="both"/>
            </w:pPr>
          </w:p>
          <w:p w:rsidR="00501820" w:rsidRDefault="00501820" w:rsidP="00F731F2">
            <w:pPr>
              <w:jc w:val="both"/>
            </w:pPr>
            <w:r>
              <w:t>…….. лв./участник</w:t>
            </w:r>
          </w:p>
        </w:tc>
      </w:tr>
      <w:tr w:rsidR="002A5BFF" w:rsidTr="00163D26">
        <w:tc>
          <w:tcPr>
            <w:tcW w:w="565" w:type="dxa"/>
          </w:tcPr>
          <w:p w:rsidR="002A5BFF" w:rsidRDefault="002A5BFF" w:rsidP="001E30C6">
            <w:pPr>
              <w:jc w:val="both"/>
            </w:pPr>
            <w:r>
              <w:t>4</w:t>
            </w:r>
          </w:p>
        </w:tc>
        <w:tc>
          <w:tcPr>
            <w:tcW w:w="4788" w:type="dxa"/>
          </w:tcPr>
          <w:p w:rsidR="002A5BFF" w:rsidRDefault="002A5BFF" w:rsidP="00A70B66">
            <w:pPr>
              <w:jc w:val="both"/>
            </w:pPr>
            <w:r>
              <w:t>Минерална вода за залата съгласно т.2.2.1.1 от Техническата спецификация</w:t>
            </w:r>
          </w:p>
        </w:tc>
        <w:tc>
          <w:tcPr>
            <w:tcW w:w="2977" w:type="dxa"/>
          </w:tcPr>
          <w:p w:rsidR="002A5BFF" w:rsidRDefault="002A5BFF" w:rsidP="00A70B66">
            <w:pPr>
              <w:jc w:val="center"/>
            </w:pPr>
          </w:p>
          <w:p w:rsidR="002A5BFF" w:rsidRDefault="002A5BFF" w:rsidP="00A70B66">
            <w:pPr>
              <w:jc w:val="center"/>
            </w:pPr>
            <w:r>
              <w:t>бутилка 0,5 л.</w:t>
            </w:r>
          </w:p>
        </w:tc>
        <w:tc>
          <w:tcPr>
            <w:tcW w:w="2268" w:type="dxa"/>
          </w:tcPr>
          <w:p w:rsidR="002A5BFF" w:rsidRDefault="002A5BFF" w:rsidP="00A70B66">
            <w:pPr>
              <w:jc w:val="both"/>
            </w:pPr>
          </w:p>
          <w:p w:rsidR="002A5BFF" w:rsidRDefault="002A5BFF" w:rsidP="00A70B66">
            <w:pPr>
              <w:jc w:val="both"/>
            </w:pPr>
            <w:r>
              <w:t>........ лв./бутилка</w:t>
            </w:r>
          </w:p>
        </w:tc>
      </w:tr>
      <w:tr w:rsidR="00501820" w:rsidTr="00163D26">
        <w:tc>
          <w:tcPr>
            <w:tcW w:w="565" w:type="dxa"/>
          </w:tcPr>
          <w:p w:rsidR="00501820" w:rsidRDefault="002A5BFF" w:rsidP="001E30C6">
            <w:pPr>
              <w:jc w:val="both"/>
            </w:pPr>
            <w:r>
              <w:lastRenderedPageBreak/>
              <w:t>5</w:t>
            </w:r>
          </w:p>
        </w:tc>
        <w:tc>
          <w:tcPr>
            <w:tcW w:w="4788" w:type="dxa"/>
          </w:tcPr>
          <w:p w:rsidR="00501820" w:rsidRDefault="002A5BFF" w:rsidP="008B5F4B">
            <w:pPr>
              <w:jc w:val="both"/>
            </w:pPr>
            <w:r>
              <w:t>Вечеря</w:t>
            </w:r>
            <w:r w:rsidR="00501820">
              <w:t xml:space="preserve"> </w:t>
            </w:r>
            <w:r>
              <w:t>съгласно т.2.3.1 от Техническата спецификация</w:t>
            </w:r>
          </w:p>
        </w:tc>
        <w:tc>
          <w:tcPr>
            <w:tcW w:w="2977" w:type="dxa"/>
          </w:tcPr>
          <w:p w:rsidR="00501820" w:rsidRDefault="00501820" w:rsidP="000360CE">
            <w:pPr>
              <w:jc w:val="center"/>
            </w:pPr>
            <w:r>
              <w:t>2 вида безалк.</w:t>
            </w:r>
            <w:r w:rsidRPr="006715BF">
              <w:t xml:space="preserve"> напитки, минерална вода</w:t>
            </w:r>
            <w:r w:rsidR="002A5BFF">
              <w:t xml:space="preserve"> 0,5 л., хляб, 2</w:t>
            </w:r>
            <w:r>
              <w:t xml:space="preserve"> вида салати, 3 вида</w:t>
            </w:r>
            <w:r w:rsidRPr="000678D7">
              <w:t xml:space="preserve"> </w:t>
            </w:r>
            <w:r>
              <w:t>основно ястие</w:t>
            </w:r>
            <w:r w:rsidRPr="000678D7">
              <w:t>,</w:t>
            </w:r>
            <w:r>
              <w:t xml:space="preserve"> едно от които</w:t>
            </w:r>
            <w:r w:rsidRPr="000678D7">
              <w:t xml:space="preserve"> вегетарианско, гарнитури, </w:t>
            </w:r>
            <w:r>
              <w:t xml:space="preserve">2 вида </w:t>
            </w:r>
            <w:r w:rsidR="002A5BFF">
              <w:t>десерт,</w:t>
            </w:r>
            <w:r>
              <w:t xml:space="preserve"> бяло и червено вино</w:t>
            </w:r>
          </w:p>
        </w:tc>
        <w:tc>
          <w:tcPr>
            <w:tcW w:w="2268" w:type="dxa"/>
          </w:tcPr>
          <w:p w:rsidR="00501820" w:rsidRDefault="00501820" w:rsidP="00F731F2">
            <w:pPr>
              <w:jc w:val="both"/>
            </w:pPr>
          </w:p>
          <w:p w:rsidR="00501820" w:rsidRDefault="00501820" w:rsidP="00F731F2">
            <w:pPr>
              <w:jc w:val="both"/>
            </w:pPr>
          </w:p>
          <w:p w:rsidR="00501820" w:rsidRDefault="00501820" w:rsidP="00F731F2">
            <w:pPr>
              <w:jc w:val="both"/>
            </w:pPr>
          </w:p>
          <w:p w:rsidR="00501820" w:rsidRDefault="00501820" w:rsidP="00F731F2">
            <w:pPr>
              <w:jc w:val="both"/>
            </w:pPr>
          </w:p>
          <w:p w:rsidR="00501820" w:rsidRDefault="00501820" w:rsidP="00F731F2">
            <w:pPr>
              <w:jc w:val="both"/>
            </w:pPr>
            <w:r>
              <w:t>…….. лв./участник</w:t>
            </w:r>
          </w:p>
        </w:tc>
      </w:tr>
      <w:tr w:rsidR="00501820" w:rsidTr="00163D26">
        <w:tc>
          <w:tcPr>
            <w:tcW w:w="565" w:type="dxa"/>
          </w:tcPr>
          <w:p w:rsidR="00501820" w:rsidRDefault="002A5BFF" w:rsidP="001E30C6">
            <w:pPr>
              <w:jc w:val="both"/>
            </w:pPr>
            <w:r>
              <w:t>6</w:t>
            </w:r>
          </w:p>
        </w:tc>
        <w:tc>
          <w:tcPr>
            <w:tcW w:w="4788" w:type="dxa"/>
          </w:tcPr>
          <w:p w:rsidR="00501820" w:rsidRDefault="00501820" w:rsidP="002C7D75">
            <w:pPr>
              <w:jc w:val="both"/>
            </w:pPr>
            <w:r>
              <w:rPr>
                <w:b/>
              </w:rPr>
              <w:t>Сумарна цена за кетъринг</w:t>
            </w:r>
            <w:r w:rsidRPr="00023B8B">
              <w:rPr>
                <w:b/>
              </w:rPr>
              <w:t xml:space="preserve"> </w:t>
            </w:r>
            <w:r w:rsidRPr="00B72D86">
              <w:rPr>
                <w:b/>
              </w:rPr>
              <w:t>за 1 участник</w:t>
            </w:r>
            <w:r>
              <w:t xml:space="preserve"> (</w:t>
            </w:r>
            <w:r w:rsidR="002A5BFF">
              <w:t>сбора от цените в колона 4: р.1 + р.2 + р.3 + р.4 + р.5</w:t>
            </w:r>
            <w:r>
              <w:t>)</w:t>
            </w:r>
          </w:p>
        </w:tc>
        <w:tc>
          <w:tcPr>
            <w:tcW w:w="2977" w:type="dxa"/>
          </w:tcPr>
          <w:p w:rsidR="00501820" w:rsidRDefault="00501820" w:rsidP="004F5F7C">
            <w:pPr>
              <w:jc w:val="both"/>
            </w:pPr>
            <w:r>
              <w:t>Словом: ..............................</w:t>
            </w:r>
          </w:p>
          <w:p w:rsidR="00501820" w:rsidRDefault="00501820" w:rsidP="004F5F7C">
            <w:pPr>
              <w:jc w:val="both"/>
            </w:pPr>
            <w:r>
              <w:t>..............................................</w:t>
            </w:r>
          </w:p>
          <w:p w:rsidR="00501820" w:rsidRDefault="00501820" w:rsidP="004F5F7C">
            <w:pPr>
              <w:jc w:val="both"/>
            </w:pPr>
            <w:r>
              <w:t>..............................................</w:t>
            </w:r>
          </w:p>
        </w:tc>
        <w:tc>
          <w:tcPr>
            <w:tcW w:w="2268" w:type="dxa"/>
          </w:tcPr>
          <w:p w:rsidR="00501820" w:rsidRDefault="00501820" w:rsidP="00F731F2">
            <w:pPr>
              <w:jc w:val="both"/>
            </w:pPr>
          </w:p>
          <w:p w:rsidR="00501820" w:rsidRDefault="00501820" w:rsidP="00A95C5F">
            <w:pPr>
              <w:jc w:val="center"/>
            </w:pPr>
            <w:r>
              <w:t>................. лв.</w:t>
            </w:r>
          </w:p>
        </w:tc>
      </w:tr>
      <w:tr w:rsidR="00501820" w:rsidTr="00163D26">
        <w:tc>
          <w:tcPr>
            <w:tcW w:w="565" w:type="dxa"/>
          </w:tcPr>
          <w:p w:rsidR="00501820" w:rsidRDefault="001374A4" w:rsidP="001E30C6">
            <w:pPr>
              <w:jc w:val="both"/>
            </w:pPr>
            <w:r>
              <w:t>7</w:t>
            </w:r>
          </w:p>
        </w:tc>
        <w:tc>
          <w:tcPr>
            <w:tcW w:w="4788" w:type="dxa"/>
          </w:tcPr>
          <w:p w:rsidR="00501820" w:rsidRDefault="00501820" w:rsidP="008B5F4B">
            <w:pPr>
              <w:jc w:val="both"/>
            </w:pPr>
            <w:r>
              <w:t>Транс</w:t>
            </w:r>
            <w:r w:rsidR="001374A4">
              <w:t>порт с микробус съгласно т.2.1.3 и т.2.3.1 от Техническата</w:t>
            </w:r>
            <w:r>
              <w:t xml:space="preserve"> спецификации</w:t>
            </w:r>
            <w:r w:rsidR="001374A4">
              <w:t>я</w:t>
            </w:r>
          </w:p>
        </w:tc>
        <w:tc>
          <w:tcPr>
            <w:tcW w:w="2977" w:type="dxa"/>
          </w:tcPr>
          <w:p w:rsidR="00501820" w:rsidRDefault="00501820" w:rsidP="000360CE">
            <w:pPr>
              <w:jc w:val="center"/>
            </w:pPr>
          </w:p>
          <w:p w:rsidR="00501820" w:rsidRDefault="00501820" w:rsidP="000360CE">
            <w:pPr>
              <w:jc w:val="center"/>
            </w:pPr>
            <w:r>
              <w:t>един микробус /1 км</w:t>
            </w:r>
          </w:p>
        </w:tc>
        <w:tc>
          <w:tcPr>
            <w:tcW w:w="2268" w:type="dxa"/>
          </w:tcPr>
          <w:p w:rsidR="00501820" w:rsidRDefault="00501820" w:rsidP="00F731F2">
            <w:pPr>
              <w:jc w:val="both"/>
            </w:pPr>
          </w:p>
          <w:p w:rsidR="00501820" w:rsidRDefault="00501820" w:rsidP="00F731F2">
            <w:pPr>
              <w:jc w:val="both"/>
            </w:pPr>
            <w:r>
              <w:t>.......... лв./км</w:t>
            </w:r>
          </w:p>
        </w:tc>
      </w:tr>
      <w:tr w:rsidR="00501820" w:rsidTr="00163D26">
        <w:tc>
          <w:tcPr>
            <w:tcW w:w="565" w:type="dxa"/>
          </w:tcPr>
          <w:p w:rsidR="00501820" w:rsidRDefault="001374A4" w:rsidP="001E30C6">
            <w:pPr>
              <w:jc w:val="both"/>
            </w:pPr>
            <w:r>
              <w:t>8</w:t>
            </w:r>
          </w:p>
        </w:tc>
        <w:tc>
          <w:tcPr>
            <w:tcW w:w="4788" w:type="dxa"/>
          </w:tcPr>
          <w:p w:rsidR="00501820" w:rsidRDefault="00501820" w:rsidP="008B5F4B">
            <w:pPr>
              <w:jc w:val="both"/>
            </w:pPr>
            <w:r>
              <w:t>Тран</w:t>
            </w:r>
            <w:r w:rsidR="001374A4">
              <w:t>спорт с автобус съгласно т.2.1.3 и т.2.3.1 от Техническата спецификация</w:t>
            </w:r>
          </w:p>
        </w:tc>
        <w:tc>
          <w:tcPr>
            <w:tcW w:w="2977" w:type="dxa"/>
          </w:tcPr>
          <w:p w:rsidR="00501820" w:rsidRDefault="00501820" w:rsidP="000360CE">
            <w:pPr>
              <w:jc w:val="center"/>
            </w:pPr>
          </w:p>
          <w:p w:rsidR="00501820" w:rsidRDefault="00501820" w:rsidP="000360CE">
            <w:pPr>
              <w:jc w:val="center"/>
            </w:pPr>
            <w:r>
              <w:t>един автобус /1 км</w:t>
            </w:r>
          </w:p>
        </w:tc>
        <w:tc>
          <w:tcPr>
            <w:tcW w:w="2268" w:type="dxa"/>
          </w:tcPr>
          <w:p w:rsidR="00501820" w:rsidRDefault="00501820" w:rsidP="008B5F4B">
            <w:pPr>
              <w:jc w:val="both"/>
            </w:pPr>
          </w:p>
          <w:p w:rsidR="00501820" w:rsidRDefault="00501820" w:rsidP="008B5F4B">
            <w:pPr>
              <w:jc w:val="both"/>
            </w:pPr>
            <w:r>
              <w:t>.......... лв./км</w:t>
            </w:r>
          </w:p>
        </w:tc>
      </w:tr>
      <w:tr w:rsidR="00501820" w:rsidTr="00163D26">
        <w:tc>
          <w:tcPr>
            <w:tcW w:w="565" w:type="dxa"/>
          </w:tcPr>
          <w:p w:rsidR="00501820" w:rsidRDefault="001374A4" w:rsidP="001E30C6">
            <w:pPr>
              <w:jc w:val="both"/>
            </w:pPr>
            <w:r>
              <w:t>9</w:t>
            </w:r>
          </w:p>
        </w:tc>
        <w:tc>
          <w:tcPr>
            <w:tcW w:w="4788" w:type="dxa"/>
          </w:tcPr>
          <w:p w:rsidR="00501820" w:rsidRDefault="00501820" w:rsidP="00A95C5F">
            <w:pPr>
              <w:jc w:val="both"/>
            </w:pPr>
            <w:r>
              <w:rPr>
                <w:b/>
              </w:rPr>
              <w:t>Сумарна цена за транспорт</w:t>
            </w:r>
            <w:r w:rsidRPr="00023B8B">
              <w:rPr>
                <w:b/>
              </w:rPr>
              <w:t xml:space="preserve"> </w:t>
            </w:r>
            <w:r>
              <w:rPr>
                <w:b/>
              </w:rPr>
              <w:t xml:space="preserve">за </w:t>
            </w:r>
            <w:r w:rsidRPr="002C7D75">
              <w:rPr>
                <w:b/>
              </w:rPr>
              <w:t xml:space="preserve">1 </w:t>
            </w:r>
            <w:r>
              <w:rPr>
                <w:b/>
              </w:rPr>
              <w:t>км</w:t>
            </w:r>
            <w:r>
              <w:t xml:space="preserve"> </w:t>
            </w:r>
          </w:p>
          <w:p w:rsidR="00501820" w:rsidRDefault="00501820" w:rsidP="00A95C5F">
            <w:pPr>
              <w:jc w:val="both"/>
            </w:pPr>
            <w:r>
              <w:t xml:space="preserve">(сбора от цените в колона 4: </w:t>
            </w:r>
            <w:r w:rsidR="001374A4">
              <w:t>р.7 + р.8</w:t>
            </w:r>
            <w:r>
              <w:t>)</w:t>
            </w:r>
          </w:p>
        </w:tc>
        <w:tc>
          <w:tcPr>
            <w:tcW w:w="2977" w:type="dxa"/>
          </w:tcPr>
          <w:p w:rsidR="00501820" w:rsidRDefault="00501820" w:rsidP="004F5F7C">
            <w:pPr>
              <w:jc w:val="both"/>
            </w:pPr>
            <w:r>
              <w:t>Словом: ..............................</w:t>
            </w:r>
          </w:p>
          <w:p w:rsidR="00501820" w:rsidRDefault="00501820" w:rsidP="004F5F7C">
            <w:pPr>
              <w:jc w:val="both"/>
            </w:pPr>
            <w:r>
              <w:t>..............................................</w:t>
            </w:r>
          </w:p>
          <w:p w:rsidR="00501820" w:rsidRDefault="00501820" w:rsidP="004F5F7C">
            <w:pPr>
              <w:jc w:val="both"/>
            </w:pPr>
            <w:r>
              <w:t>..............................................</w:t>
            </w:r>
          </w:p>
        </w:tc>
        <w:tc>
          <w:tcPr>
            <w:tcW w:w="2268" w:type="dxa"/>
          </w:tcPr>
          <w:p w:rsidR="00501820" w:rsidRDefault="00501820" w:rsidP="008B5F4B">
            <w:pPr>
              <w:jc w:val="both"/>
            </w:pPr>
          </w:p>
          <w:p w:rsidR="00501820" w:rsidRDefault="00501820" w:rsidP="00A95C5F">
            <w:pPr>
              <w:jc w:val="center"/>
            </w:pPr>
            <w:r>
              <w:t>................. лв.</w:t>
            </w:r>
          </w:p>
        </w:tc>
      </w:tr>
      <w:tr w:rsidR="00501820" w:rsidTr="00163D26">
        <w:tc>
          <w:tcPr>
            <w:tcW w:w="565" w:type="dxa"/>
          </w:tcPr>
          <w:p w:rsidR="00501820" w:rsidRDefault="001374A4" w:rsidP="001E30C6">
            <w:pPr>
              <w:jc w:val="both"/>
            </w:pPr>
            <w:r>
              <w:t>10</w:t>
            </w:r>
          </w:p>
        </w:tc>
        <w:tc>
          <w:tcPr>
            <w:tcW w:w="4788" w:type="dxa"/>
          </w:tcPr>
          <w:p w:rsidR="00501820" w:rsidRDefault="00501820" w:rsidP="008B5F4B">
            <w:pPr>
              <w:jc w:val="both"/>
            </w:pPr>
            <w:r>
              <w:t>Други съпът</w:t>
            </w:r>
            <w:r w:rsidR="001374A4">
              <w:t>стващи дейности съгласно т.2.1.4, т.2.2.2 и т.2.3.2 от Техническата спецификация</w:t>
            </w:r>
            <w:r>
              <w:t>, без изготвяне на идентификационни баджове и табели, фото и видео заснемане</w:t>
            </w:r>
          </w:p>
        </w:tc>
        <w:tc>
          <w:tcPr>
            <w:tcW w:w="2977" w:type="dxa"/>
          </w:tcPr>
          <w:p w:rsidR="001374A4" w:rsidRDefault="001374A4" w:rsidP="001374A4">
            <w:pPr>
              <w:pStyle w:val="Default"/>
              <w:jc w:val="center"/>
            </w:pPr>
            <w:r w:rsidRPr="006715BF">
              <w:rPr>
                <w:lang w:eastAsia="ar-SA"/>
              </w:rPr>
              <w:t>Осигуряване на представител/и за поср</w:t>
            </w:r>
            <w:r>
              <w:rPr>
                <w:lang w:eastAsia="ar-SA"/>
              </w:rPr>
              <w:t>ещане, придружаване</w:t>
            </w:r>
            <w:r w:rsidRPr="006715BF">
              <w:rPr>
                <w:lang w:eastAsia="ar-SA"/>
              </w:rPr>
              <w:t xml:space="preserve"> на гостите</w:t>
            </w:r>
            <w:r>
              <w:rPr>
                <w:lang w:eastAsia="ar-SA"/>
              </w:rPr>
              <w:t xml:space="preserve"> до мястото на провеждане на събитието, обяда, вечерята, обектите за посещение</w:t>
            </w:r>
            <w:r w:rsidRPr="006715BF">
              <w:rPr>
                <w:lang w:eastAsia="ar-SA"/>
              </w:rPr>
              <w:t>, както и за осигуряване на протичане на събитието, съгласно изискванията на Възложителя;</w:t>
            </w:r>
            <w:r>
              <w:t xml:space="preserve"> </w:t>
            </w:r>
            <w:r w:rsidRPr="006715BF">
              <w:rPr>
                <w:lang w:eastAsia="ar-SA"/>
              </w:rPr>
              <w:t>Окомплектоване и разпространение на пакети с рекламно-информационни материали, осигурени от Възложителя;</w:t>
            </w:r>
          </w:p>
          <w:p w:rsidR="00485170" w:rsidRDefault="00501820" w:rsidP="00485170">
            <w:pPr>
              <w:pStyle w:val="ListParagraph"/>
              <w:ind w:left="0"/>
              <w:contextualSpacing/>
              <w:jc w:val="center"/>
            </w:pPr>
            <w:r>
              <w:t>Аранжиране</w:t>
            </w:r>
            <w:r w:rsidRPr="006715BF">
              <w:t xml:space="preserve"> на рекла</w:t>
            </w:r>
            <w:r>
              <w:t>мни материали, предоставени от в</w:t>
            </w:r>
            <w:r w:rsidRPr="006715BF">
              <w:t>ъзложит</w:t>
            </w:r>
            <w:r>
              <w:t>еля, в залата и фоайето</w:t>
            </w:r>
            <w:r w:rsidR="001374A4">
              <w:t xml:space="preserve"> на хотела/сградата, където се провежда събитието</w:t>
            </w:r>
            <w:r w:rsidRPr="006715BF">
              <w:t>;</w:t>
            </w:r>
            <w:r>
              <w:t xml:space="preserve"> У</w:t>
            </w:r>
            <w:r w:rsidRPr="006715BF">
              <w:t>краса с цветя, при необходимост в залата сле</w:t>
            </w:r>
            <w:r>
              <w:t>два да има знамена н</w:t>
            </w:r>
            <w:r w:rsidRPr="006715BF">
              <w:t>а ЕС и всички държави членки, визуа</w:t>
            </w:r>
            <w:r>
              <w:t>лизация,</w:t>
            </w:r>
            <w:r w:rsidR="00485170">
              <w:t xml:space="preserve"> включваща банери,</w:t>
            </w:r>
            <w:r>
              <w:t xml:space="preserve"> табели за президиум; </w:t>
            </w:r>
            <w:r w:rsidRPr="006715BF">
              <w:t>Осигуряване на помощни маси за разполагане на техника, позволяващи достъп до електричество и интер</w:t>
            </w:r>
            <w:r>
              <w:t xml:space="preserve">нет; </w:t>
            </w:r>
            <w:r w:rsidR="00485170">
              <w:t>П</w:t>
            </w:r>
            <w:r w:rsidR="00485170" w:rsidRPr="006715BF">
              <w:t>одго</w:t>
            </w:r>
            <w:r w:rsidR="00485170">
              <w:t>товка и изпращане на покани</w:t>
            </w:r>
            <w:r w:rsidR="00485170" w:rsidRPr="006715BF">
              <w:t xml:space="preserve">, размножаване на материалите за </w:t>
            </w:r>
            <w:r w:rsidR="00485170" w:rsidRPr="006715BF">
              <w:lastRenderedPageBreak/>
              <w:t>участниците - програма, презентации и др. (материалите се предоставят от Възложителя);</w:t>
            </w:r>
            <w:r w:rsidR="00485170">
              <w:t xml:space="preserve"> </w:t>
            </w:r>
          </w:p>
          <w:p w:rsidR="00501820" w:rsidRPr="00485170" w:rsidRDefault="00485170" w:rsidP="00485170">
            <w:pPr>
              <w:pStyle w:val="ListParagraph"/>
              <w:ind w:left="0"/>
              <w:contextualSpacing/>
              <w:jc w:val="center"/>
            </w:pPr>
            <w:r w:rsidRPr="006715BF">
              <w:t>Изготвяне и поставяне на указателни табели за улесняване достъпа на участниците в събитието до залата;</w:t>
            </w:r>
            <w:r>
              <w:t xml:space="preserve"> </w:t>
            </w:r>
            <w:r w:rsidRPr="006715BF">
              <w:t>Осигуряване на представител/и за посрещане, регистрация и настаняване на гостите</w:t>
            </w:r>
            <w:r>
              <w:t xml:space="preserve"> в залата</w:t>
            </w:r>
            <w:r w:rsidRPr="006715BF">
              <w:t>, както и за осигуряване на протичане на събитието, съгласно изискванията на Възложителя;</w:t>
            </w:r>
            <w:r>
              <w:t xml:space="preserve"> </w:t>
            </w:r>
            <w:r w:rsidRPr="006715BF">
              <w:t>Окомплектоване и разпространение на пакети с рекламно-информационни материали, осигурени от Възложителя;</w:t>
            </w:r>
            <w:r>
              <w:t xml:space="preserve"> </w:t>
            </w:r>
            <w:r>
              <w:rPr>
                <w:color w:val="000000"/>
              </w:rPr>
              <w:t>Извършване</w:t>
            </w:r>
            <w:r w:rsidRPr="006715BF">
              <w:rPr>
                <w:color w:val="000000"/>
                <w:lang w:val="en-US"/>
              </w:rPr>
              <w:t xml:space="preserve"> </w:t>
            </w:r>
            <w:proofErr w:type="spellStart"/>
            <w:r w:rsidRPr="006715BF">
              <w:rPr>
                <w:color w:val="000000"/>
                <w:lang w:val="en-US"/>
              </w:rPr>
              <w:t>на</w:t>
            </w:r>
            <w:proofErr w:type="spellEnd"/>
            <w:r w:rsidRPr="006715BF">
              <w:rPr>
                <w:color w:val="000000"/>
                <w:lang w:val="en-US"/>
              </w:rPr>
              <w:t xml:space="preserve"> </w:t>
            </w:r>
            <w:r w:rsidRPr="006715BF">
              <w:t>регистрация на участниците</w:t>
            </w:r>
            <w:r>
              <w:t>,</w:t>
            </w:r>
            <w:r w:rsidRPr="006715BF">
              <w:rPr>
                <w:color w:val="000000"/>
                <w:lang w:val="en-US"/>
              </w:rPr>
              <w:t xml:space="preserve"> </w:t>
            </w:r>
            <w:r>
              <w:rPr>
                <w:color w:val="000000"/>
              </w:rPr>
              <w:t xml:space="preserve">оформяне на </w:t>
            </w:r>
            <w:proofErr w:type="spellStart"/>
            <w:r w:rsidRPr="006715BF">
              <w:rPr>
                <w:color w:val="000000"/>
                <w:lang w:val="en-US"/>
              </w:rPr>
              <w:t>списък</w:t>
            </w:r>
            <w:proofErr w:type="spellEnd"/>
            <w:r w:rsidRPr="006715BF">
              <w:rPr>
                <w:color w:val="000000"/>
                <w:lang w:val="en-US"/>
              </w:rPr>
              <w:t xml:space="preserve"> </w:t>
            </w:r>
            <w:proofErr w:type="spellStart"/>
            <w:r w:rsidRPr="006715BF">
              <w:rPr>
                <w:color w:val="000000"/>
                <w:lang w:val="en-US"/>
              </w:rPr>
              <w:t>на</w:t>
            </w:r>
            <w:proofErr w:type="spellEnd"/>
            <w:r w:rsidRPr="006715BF">
              <w:rPr>
                <w:color w:val="000000"/>
                <w:lang w:val="en-US"/>
              </w:rPr>
              <w:t xml:space="preserve"> </w:t>
            </w:r>
            <w:proofErr w:type="spellStart"/>
            <w:r w:rsidRPr="006715BF">
              <w:rPr>
                <w:color w:val="000000"/>
                <w:lang w:val="en-US"/>
              </w:rPr>
              <w:t>участниците</w:t>
            </w:r>
            <w:proofErr w:type="spellEnd"/>
            <w:r w:rsidRPr="006715BF">
              <w:rPr>
                <w:color w:val="000000"/>
                <w:lang w:val="en-US"/>
              </w:rPr>
              <w:t xml:space="preserve"> в </w:t>
            </w:r>
            <w:proofErr w:type="spellStart"/>
            <w:r w:rsidRPr="006715BF">
              <w:rPr>
                <w:color w:val="000000"/>
                <w:lang w:val="en-US"/>
              </w:rPr>
              <w:t>събитието</w:t>
            </w:r>
            <w:proofErr w:type="spellEnd"/>
            <w:r w:rsidRPr="006715BF">
              <w:rPr>
                <w:color w:val="000000"/>
                <w:lang w:val="en-US"/>
              </w:rPr>
              <w:t xml:space="preserve"> с </w:t>
            </w:r>
            <w:proofErr w:type="spellStart"/>
            <w:r w:rsidRPr="006715BF">
              <w:rPr>
                <w:color w:val="000000"/>
                <w:lang w:val="en-US"/>
              </w:rPr>
              <w:t>п</w:t>
            </w:r>
            <w:r>
              <w:rPr>
                <w:color w:val="000000"/>
                <w:lang w:val="en-US"/>
              </w:rPr>
              <w:t>одписи</w:t>
            </w:r>
            <w:proofErr w:type="spellEnd"/>
          </w:p>
        </w:tc>
        <w:tc>
          <w:tcPr>
            <w:tcW w:w="2268" w:type="dxa"/>
          </w:tcPr>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p>
          <w:p w:rsidR="00501820" w:rsidRDefault="00501820" w:rsidP="008B5F4B">
            <w:pPr>
              <w:jc w:val="both"/>
            </w:pPr>
            <w:r>
              <w:t>.......... лв./участник</w:t>
            </w:r>
          </w:p>
        </w:tc>
      </w:tr>
      <w:tr w:rsidR="00501820" w:rsidTr="00163D26">
        <w:tc>
          <w:tcPr>
            <w:tcW w:w="565" w:type="dxa"/>
          </w:tcPr>
          <w:p w:rsidR="00501820" w:rsidRDefault="00485170" w:rsidP="001E30C6">
            <w:pPr>
              <w:jc w:val="both"/>
            </w:pPr>
            <w:r>
              <w:lastRenderedPageBreak/>
              <w:t>11</w:t>
            </w:r>
          </w:p>
        </w:tc>
        <w:tc>
          <w:tcPr>
            <w:tcW w:w="4788" w:type="dxa"/>
          </w:tcPr>
          <w:p w:rsidR="00501820" w:rsidRDefault="00501820" w:rsidP="008B5F4B">
            <w:pPr>
              <w:jc w:val="both"/>
            </w:pPr>
            <w:r>
              <w:t>Изработване на идентификационни баджове и табели за участниците</w:t>
            </w:r>
          </w:p>
        </w:tc>
        <w:tc>
          <w:tcPr>
            <w:tcW w:w="2977" w:type="dxa"/>
          </w:tcPr>
          <w:p w:rsidR="00501820" w:rsidRDefault="00501820" w:rsidP="000360CE">
            <w:pPr>
              <w:pStyle w:val="Default"/>
              <w:jc w:val="center"/>
              <w:rPr>
                <w:lang w:eastAsia="ar-SA"/>
              </w:rPr>
            </w:pPr>
          </w:p>
          <w:p w:rsidR="00501820" w:rsidRDefault="00501820" w:rsidP="000360CE">
            <w:pPr>
              <w:pStyle w:val="Default"/>
              <w:jc w:val="center"/>
              <w:rPr>
                <w:lang w:eastAsia="ar-SA"/>
              </w:rPr>
            </w:pPr>
            <w:r>
              <w:rPr>
                <w:lang w:eastAsia="ar-SA"/>
              </w:rPr>
              <w:t>монохромен печат</w:t>
            </w:r>
          </w:p>
        </w:tc>
        <w:tc>
          <w:tcPr>
            <w:tcW w:w="2268" w:type="dxa"/>
          </w:tcPr>
          <w:p w:rsidR="00501820" w:rsidRDefault="00501820" w:rsidP="008B5F4B">
            <w:pPr>
              <w:jc w:val="both"/>
            </w:pPr>
          </w:p>
          <w:p w:rsidR="00501820" w:rsidRDefault="00501820" w:rsidP="008B5F4B">
            <w:pPr>
              <w:jc w:val="both"/>
            </w:pPr>
            <w:r>
              <w:t>............ лв./брой</w:t>
            </w:r>
          </w:p>
        </w:tc>
      </w:tr>
      <w:tr w:rsidR="00501820" w:rsidTr="00163D26">
        <w:tc>
          <w:tcPr>
            <w:tcW w:w="565" w:type="dxa"/>
          </w:tcPr>
          <w:p w:rsidR="00501820" w:rsidRDefault="00485170" w:rsidP="001E30C6">
            <w:pPr>
              <w:jc w:val="both"/>
            </w:pPr>
            <w:r>
              <w:t>12</w:t>
            </w:r>
          </w:p>
        </w:tc>
        <w:tc>
          <w:tcPr>
            <w:tcW w:w="4788" w:type="dxa"/>
          </w:tcPr>
          <w:p w:rsidR="00501820" w:rsidRDefault="00501820" w:rsidP="008B5F4B">
            <w:pPr>
              <w:jc w:val="both"/>
            </w:pPr>
            <w:r>
              <w:t>Фотозаснемане</w:t>
            </w:r>
          </w:p>
        </w:tc>
        <w:tc>
          <w:tcPr>
            <w:tcW w:w="2977" w:type="dxa"/>
          </w:tcPr>
          <w:p w:rsidR="00501820" w:rsidRDefault="00501820" w:rsidP="000360CE">
            <w:pPr>
              <w:pStyle w:val="Default"/>
              <w:jc w:val="center"/>
              <w:rPr>
                <w:lang w:eastAsia="ar-SA"/>
              </w:rPr>
            </w:pPr>
            <w:r>
              <w:rPr>
                <w:lang w:eastAsia="ar-SA"/>
              </w:rPr>
              <w:t>снимки 15х10 см., и на оптичен носител</w:t>
            </w:r>
          </w:p>
        </w:tc>
        <w:tc>
          <w:tcPr>
            <w:tcW w:w="2268" w:type="dxa"/>
          </w:tcPr>
          <w:p w:rsidR="00501820" w:rsidRDefault="00501820" w:rsidP="008B5F4B">
            <w:pPr>
              <w:jc w:val="both"/>
            </w:pPr>
          </w:p>
          <w:p w:rsidR="00501820" w:rsidRDefault="00501820" w:rsidP="008B5F4B">
            <w:pPr>
              <w:jc w:val="both"/>
            </w:pPr>
            <w:r>
              <w:t>.......... лв./снимка</w:t>
            </w:r>
          </w:p>
        </w:tc>
      </w:tr>
      <w:tr w:rsidR="00501820" w:rsidTr="00163D26">
        <w:tc>
          <w:tcPr>
            <w:tcW w:w="565" w:type="dxa"/>
          </w:tcPr>
          <w:p w:rsidR="00501820" w:rsidRPr="00223FC3" w:rsidRDefault="00223FC3" w:rsidP="001E30C6">
            <w:pPr>
              <w:jc w:val="both"/>
              <w:rPr>
                <w:lang w:val="en-US"/>
              </w:rPr>
            </w:pPr>
            <w:r>
              <w:t>1</w:t>
            </w:r>
            <w:r>
              <w:rPr>
                <w:lang w:val="en-US"/>
              </w:rPr>
              <w:t>3</w:t>
            </w:r>
          </w:p>
        </w:tc>
        <w:tc>
          <w:tcPr>
            <w:tcW w:w="4788" w:type="dxa"/>
          </w:tcPr>
          <w:p w:rsidR="00501820" w:rsidRDefault="00501820" w:rsidP="00A95C5F">
            <w:pPr>
              <w:jc w:val="both"/>
            </w:pPr>
            <w:r>
              <w:rPr>
                <w:b/>
              </w:rPr>
              <w:t>Сумарна цена за други дейности</w:t>
            </w:r>
          </w:p>
          <w:p w:rsidR="00501820" w:rsidRDefault="00501820" w:rsidP="00A95C5F">
            <w:pPr>
              <w:jc w:val="both"/>
            </w:pPr>
            <w:r>
              <w:t xml:space="preserve">(сбора от цените в колона 4: </w:t>
            </w:r>
          </w:p>
          <w:p w:rsidR="00501820" w:rsidRDefault="00223FC3" w:rsidP="00A95C5F">
            <w:pPr>
              <w:jc w:val="both"/>
            </w:pPr>
            <w:r>
              <w:t>р.10 + р.11 + р.12</w:t>
            </w:r>
            <w:bookmarkStart w:id="0" w:name="_GoBack"/>
            <w:bookmarkEnd w:id="0"/>
            <w:r w:rsidR="00501820">
              <w:t>)</w:t>
            </w:r>
          </w:p>
        </w:tc>
        <w:tc>
          <w:tcPr>
            <w:tcW w:w="2977" w:type="dxa"/>
          </w:tcPr>
          <w:p w:rsidR="00501820" w:rsidRDefault="00501820" w:rsidP="004F5F7C">
            <w:pPr>
              <w:jc w:val="both"/>
            </w:pPr>
            <w:r>
              <w:t>Словом: ..............................</w:t>
            </w:r>
          </w:p>
          <w:p w:rsidR="00501820" w:rsidRDefault="00501820" w:rsidP="004F5F7C">
            <w:pPr>
              <w:jc w:val="both"/>
            </w:pPr>
            <w:r>
              <w:t>..............................................</w:t>
            </w:r>
          </w:p>
          <w:p w:rsidR="00501820" w:rsidRDefault="00501820" w:rsidP="004F5F7C">
            <w:pPr>
              <w:jc w:val="both"/>
            </w:pPr>
            <w:r>
              <w:t>..............................................</w:t>
            </w:r>
          </w:p>
        </w:tc>
        <w:tc>
          <w:tcPr>
            <w:tcW w:w="2268" w:type="dxa"/>
          </w:tcPr>
          <w:p w:rsidR="00501820" w:rsidRDefault="00501820" w:rsidP="008B5F4B">
            <w:pPr>
              <w:jc w:val="both"/>
            </w:pPr>
          </w:p>
          <w:p w:rsidR="00501820" w:rsidRDefault="00501820" w:rsidP="00A95C5F">
            <w:pPr>
              <w:jc w:val="center"/>
            </w:pPr>
            <w:r>
              <w:t>..................... лв.</w:t>
            </w:r>
          </w:p>
        </w:tc>
      </w:tr>
    </w:tbl>
    <w:p w:rsidR="001E30C6" w:rsidRPr="001E30C6" w:rsidRDefault="001E30C6" w:rsidP="001E30C6">
      <w:pPr>
        <w:shd w:val="clear" w:color="auto" w:fill="FFFFFF"/>
        <w:jc w:val="both"/>
        <w:rPr>
          <w:lang w:val="en-US"/>
        </w:rPr>
      </w:pPr>
    </w:p>
    <w:p w:rsidR="001E30C6" w:rsidRDefault="001E30C6" w:rsidP="004D72B7">
      <w:pPr>
        <w:shd w:val="clear" w:color="auto" w:fill="FFFFFF"/>
        <w:ind w:firstLine="567"/>
        <w:jc w:val="both"/>
        <w:rPr>
          <w:lang w:val="en-US"/>
        </w:rPr>
      </w:pPr>
    </w:p>
    <w:p w:rsidR="00D246AA" w:rsidRPr="00B8506E" w:rsidRDefault="00D246AA" w:rsidP="00D246AA">
      <w:pPr>
        <w:ind w:firstLine="708"/>
        <w:contextualSpacing/>
        <w:jc w:val="both"/>
        <w:rPr>
          <w:rFonts w:eastAsia="Times New Roman"/>
          <w:color w:val="000000"/>
          <w:lang w:eastAsia="bg-BG"/>
        </w:rPr>
      </w:pPr>
      <w:r>
        <w:rPr>
          <w:rFonts w:eastAsia="Times New Roman"/>
          <w:color w:val="000000"/>
          <w:lang w:eastAsia="bg-BG"/>
        </w:rPr>
        <w:t>Известно ни е, че сумарните цени за отделните дейности ще служат</w:t>
      </w:r>
      <w:r w:rsidRPr="00B8506E">
        <w:rPr>
          <w:rFonts w:eastAsia="Times New Roman"/>
          <w:color w:val="000000"/>
          <w:lang w:eastAsia="bg-BG"/>
        </w:rPr>
        <w:t xml:space="preserve"> само за </w:t>
      </w:r>
      <w:r w:rsidR="004B56BA">
        <w:rPr>
          <w:rFonts w:eastAsia="Times New Roman"/>
          <w:color w:val="000000"/>
          <w:lang w:eastAsia="bg-BG"/>
        </w:rPr>
        <w:t>оценка на ценовите предложения</w:t>
      </w:r>
      <w:r w:rsidRPr="00B8506E">
        <w:rPr>
          <w:rFonts w:eastAsia="Times New Roman"/>
          <w:color w:val="000000"/>
          <w:lang w:eastAsia="bg-BG"/>
        </w:rPr>
        <w:t xml:space="preserve"> на участниците при избора на изпълнител на настоящата обществена пор</w:t>
      </w:r>
      <w:r w:rsidR="004B56BA">
        <w:rPr>
          <w:rFonts w:eastAsia="Times New Roman"/>
          <w:color w:val="000000"/>
          <w:lang w:eastAsia="bg-BG"/>
        </w:rPr>
        <w:t>ъчка съглсно утвърдената методика</w:t>
      </w:r>
      <w:r w:rsidRPr="00B8506E">
        <w:rPr>
          <w:rFonts w:eastAsia="Times New Roman"/>
          <w:color w:val="000000"/>
          <w:lang w:eastAsia="bg-BG"/>
        </w:rPr>
        <w:t>.</w:t>
      </w:r>
    </w:p>
    <w:p w:rsidR="00D246AA" w:rsidRDefault="00D246AA" w:rsidP="004B56BA">
      <w:pPr>
        <w:ind w:firstLine="708"/>
        <w:contextualSpacing/>
        <w:jc w:val="both"/>
        <w:rPr>
          <w:rFonts w:eastAsia="Times New Roman"/>
          <w:color w:val="000000"/>
          <w:lang w:val="en-US" w:eastAsia="bg-BG"/>
        </w:rPr>
      </w:pPr>
      <w:r w:rsidRPr="00B8506E">
        <w:rPr>
          <w:rFonts w:eastAsia="Times New Roman"/>
          <w:color w:val="000000"/>
          <w:lang w:eastAsia="bg-BG"/>
        </w:rPr>
        <w:t>Предлаганите</w:t>
      </w:r>
      <w:r>
        <w:rPr>
          <w:rFonts w:eastAsia="Times New Roman"/>
          <w:color w:val="000000"/>
          <w:lang w:eastAsia="bg-BG"/>
        </w:rPr>
        <w:t xml:space="preserve"> от нас</w:t>
      </w:r>
      <w:r w:rsidRPr="00B8506E">
        <w:rPr>
          <w:rFonts w:eastAsia="Times New Roman"/>
          <w:color w:val="000000"/>
          <w:lang w:eastAsia="bg-BG"/>
        </w:rPr>
        <w:t xml:space="preserve"> единични цени са крайни и включват всички разходи за изпълнение на у</w:t>
      </w:r>
      <w:r w:rsidR="00485170">
        <w:rPr>
          <w:rFonts w:eastAsia="Times New Roman"/>
          <w:color w:val="000000"/>
          <w:lang w:eastAsia="bg-BG"/>
        </w:rPr>
        <w:t>слугите, посочени в техническата спецификация</w:t>
      </w:r>
      <w:r w:rsidRPr="00B8506E">
        <w:rPr>
          <w:rFonts w:eastAsia="Times New Roman"/>
          <w:color w:val="000000"/>
          <w:lang w:eastAsia="bg-BG"/>
        </w:rPr>
        <w:t>. Същите ще бъдат валидни за целия срок на договора. Предлаганите ценови параметри са максимално допустимите стойности, които предлагаме за изпълнение на услугите от обхвата на обществената поръчка. Приемаме по време на изпълнение на обществената поръчка, да предоставяме цени съобразно изискванията на възложителя за конкретното събитие, без да надвишаваме ценовите параметри от настоящото предложение.</w:t>
      </w:r>
    </w:p>
    <w:p w:rsidR="00D246AA" w:rsidRDefault="00D246AA" w:rsidP="004B56BA">
      <w:pPr>
        <w:ind w:firstLine="708"/>
        <w:contextualSpacing/>
        <w:jc w:val="both"/>
      </w:pPr>
      <w:r>
        <w:t>Съгласни сме в</w:t>
      </w:r>
      <w:r w:rsidRPr="000678D7">
        <w:t>сички събития</w:t>
      </w:r>
      <w:r>
        <w:t xml:space="preserve"> да</w:t>
      </w:r>
      <w:r w:rsidRPr="000678D7">
        <w:t xml:space="preserve"> се провеждат по заявка на възложителя, в зависимост от възникналите</w:t>
      </w:r>
      <w:r>
        <w:t xml:space="preserve"> му</w:t>
      </w:r>
      <w:r w:rsidRPr="000678D7">
        <w:t xml:space="preserve"> нужди. В заявката възложителят определя параметрите на всяко събитие и предпочитанията си за провеждането му. </w:t>
      </w:r>
    </w:p>
    <w:p w:rsidR="004B56BA" w:rsidRPr="00485170" w:rsidRDefault="00D246AA" w:rsidP="00485170">
      <w:pPr>
        <w:ind w:firstLine="708"/>
        <w:contextualSpacing/>
        <w:jc w:val="both"/>
      </w:pPr>
      <w:r>
        <w:t>Съгласни сме</w:t>
      </w:r>
      <w:r w:rsidRPr="000678D7">
        <w:t>, че в заявката може да не са включени всички елементи от техническата спецификация</w:t>
      </w:r>
      <w:r>
        <w:rPr>
          <w:lang w:val="en-US"/>
        </w:rPr>
        <w:t>.</w:t>
      </w:r>
    </w:p>
    <w:p w:rsidR="004B56BA" w:rsidRDefault="00D246AA" w:rsidP="004B56BA">
      <w:pPr>
        <w:ind w:firstLine="708"/>
        <w:contextualSpacing/>
        <w:jc w:val="both"/>
      </w:pPr>
      <w:r>
        <w:rPr>
          <w:rFonts w:eastAsia="Times New Roman"/>
        </w:rPr>
        <w:t xml:space="preserve">Приемаме </w:t>
      </w:r>
      <w:r w:rsidRPr="00A42DD0">
        <w:rPr>
          <w:rFonts w:eastAsia="Times New Roman"/>
        </w:rPr>
        <w:t xml:space="preserve">Възложителят </w:t>
      </w:r>
      <w:r>
        <w:rPr>
          <w:rFonts w:eastAsia="Times New Roman"/>
        </w:rPr>
        <w:t>да</w:t>
      </w:r>
      <w:r w:rsidRPr="00A42DD0">
        <w:rPr>
          <w:rFonts w:eastAsia="Times New Roman"/>
        </w:rPr>
        <w:t xml:space="preserve"> </w:t>
      </w:r>
      <w:r>
        <w:rPr>
          <w:rFonts w:eastAsia="Times New Roman"/>
        </w:rPr>
        <w:t xml:space="preserve">ни </w:t>
      </w:r>
      <w:r w:rsidRPr="00A42DD0">
        <w:rPr>
          <w:rFonts w:eastAsia="Times New Roman"/>
        </w:rPr>
        <w:t>уведом</w:t>
      </w:r>
      <w:r>
        <w:rPr>
          <w:rFonts w:eastAsia="Times New Roman"/>
        </w:rPr>
        <w:t>ява</w:t>
      </w:r>
      <w:r w:rsidRPr="00A42DD0">
        <w:rPr>
          <w:rFonts w:eastAsia="Times New Roman"/>
        </w:rPr>
        <w:t xml:space="preserve">  за конкретните дати за провеждане на събитията и точния брой участници в тях в срок от </w:t>
      </w:r>
      <w:r w:rsidR="004B56BA" w:rsidRPr="00154544">
        <w:rPr>
          <w:rFonts w:eastAsia="Times New Roman"/>
        </w:rPr>
        <w:t>10 (десет)</w:t>
      </w:r>
      <w:r w:rsidRPr="00154544">
        <w:rPr>
          <w:rFonts w:eastAsia="Times New Roman"/>
        </w:rPr>
        <w:t xml:space="preserve"> дни</w:t>
      </w:r>
      <w:r w:rsidRPr="00A42DD0">
        <w:rPr>
          <w:rFonts w:eastAsia="Times New Roman"/>
        </w:rPr>
        <w:t xml:space="preserve"> преди провеждането на съответното планирано събитие с предварителна писмена заявка.</w:t>
      </w:r>
      <w:r w:rsidRPr="00A42DD0">
        <w:rPr>
          <w:rFonts w:eastAsia="Times New Roman"/>
          <w:lang w:val="en-US"/>
        </w:rPr>
        <w:t xml:space="preserve"> </w:t>
      </w:r>
      <w:r w:rsidRPr="00A42DD0">
        <w:rPr>
          <w:rFonts w:eastAsia="Times New Roman"/>
        </w:rPr>
        <w:t>В заявката</w:t>
      </w:r>
      <w:r>
        <w:rPr>
          <w:rFonts w:eastAsia="Times New Roman"/>
        </w:rPr>
        <w:t xml:space="preserve"> ще</w:t>
      </w:r>
      <w:r w:rsidRPr="00A42DD0">
        <w:rPr>
          <w:rFonts w:eastAsia="Times New Roman"/>
        </w:rPr>
        <w:t xml:space="preserve"> се уточнява</w:t>
      </w:r>
      <w:r>
        <w:rPr>
          <w:rFonts w:eastAsia="Times New Roman"/>
        </w:rPr>
        <w:t xml:space="preserve"> мястото за провеждане на </w:t>
      </w:r>
      <w:r>
        <w:rPr>
          <w:rFonts w:eastAsia="Times New Roman"/>
        </w:rPr>
        <w:lastRenderedPageBreak/>
        <w:t xml:space="preserve">събитието, броя на участниците и </w:t>
      </w:r>
      <w:r w:rsidRPr="00A42DD0">
        <w:rPr>
          <w:rFonts w:eastAsia="Times New Roman"/>
        </w:rPr>
        <w:t>вида (автобус/и</w:t>
      </w:r>
      <w:r w:rsidR="004B56BA">
        <w:rPr>
          <w:rFonts w:eastAsia="Times New Roman"/>
        </w:rPr>
        <w:t>, микробус/и</w:t>
      </w:r>
      <w:r w:rsidRPr="00A42DD0">
        <w:rPr>
          <w:rFonts w:eastAsia="Times New Roman"/>
        </w:rPr>
        <w:t>) и броя превозни средства, необходими за транспорт на участниците в съответното с</w:t>
      </w:r>
      <w:r w:rsidR="004B56BA">
        <w:rPr>
          <w:rFonts w:eastAsia="Times New Roman"/>
        </w:rPr>
        <w:t xml:space="preserve">ъбитие и маршрута им. </w:t>
      </w:r>
    </w:p>
    <w:p w:rsidR="004B56BA" w:rsidRDefault="004B56BA" w:rsidP="004B56BA">
      <w:pPr>
        <w:ind w:firstLine="708"/>
        <w:contextualSpacing/>
        <w:jc w:val="both"/>
      </w:pPr>
      <w:r>
        <w:t>Задължаваме се да</w:t>
      </w:r>
      <w:r w:rsidR="00D246AA" w:rsidRPr="00A42DD0">
        <w:rPr>
          <w:bCs/>
        </w:rPr>
        <w:t xml:space="preserve"> изпраща</w:t>
      </w:r>
      <w:r>
        <w:rPr>
          <w:bCs/>
        </w:rPr>
        <w:t>ме</w:t>
      </w:r>
      <w:r w:rsidR="00D246AA" w:rsidRPr="00A42DD0">
        <w:rPr>
          <w:bCs/>
        </w:rPr>
        <w:t xml:space="preserve"> на възложителя предложение за логистично обезпечаване на съответното събитие в срока, определен от възложителя в заявката</w:t>
      </w:r>
      <w:r>
        <w:rPr>
          <w:bCs/>
        </w:rPr>
        <w:t>,</w:t>
      </w:r>
      <w:r w:rsidR="00D246AA" w:rsidRPr="00A42DD0">
        <w:rPr>
          <w:bCs/>
          <w:lang w:val="en-US"/>
        </w:rPr>
        <w:t xml:space="preserve"> </w:t>
      </w:r>
      <w:r w:rsidR="00D246AA" w:rsidRPr="00A42DD0">
        <w:rPr>
          <w:bCs/>
        </w:rPr>
        <w:t>включително ценовите параметри за логистично обезпечаване на събитието.</w:t>
      </w:r>
    </w:p>
    <w:p w:rsidR="00154544" w:rsidRDefault="004B56BA" w:rsidP="00154544">
      <w:pPr>
        <w:ind w:firstLine="708"/>
        <w:contextualSpacing/>
        <w:jc w:val="both"/>
      </w:pPr>
      <w:r>
        <w:t xml:space="preserve">Приемаме, че </w:t>
      </w:r>
      <w:r w:rsidR="00D246AA" w:rsidRPr="00A42DD0">
        <w:rPr>
          <w:bCs/>
        </w:rPr>
        <w:t>Възложителят има право да извършва проме</w:t>
      </w:r>
      <w:r w:rsidR="00154544">
        <w:rPr>
          <w:bCs/>
        </w:rPr>
        <w:t>ни по заявените условия до пет</w:t>
      </w:r>
      <w:r w:rsidR="00D246AA" w:rsidRPr="00A42DD0">
        <w:rPr>
          <w:bCs/>
        </w:rPr>
        <w:t xml:space="preserve"> дни преди старта на съответното събитие, без да дължи неустойки. </w:t>
      </w:r>
    </w:p>
    <w:p w:rsidR="00712F68" w:rsidRDefault="00D246AA" w:rsidP="00154544">
      <w:pPr>
        <w:ind w:firstLine="708"/>
        <w:contextualSpacing/>
        <w:jc w:val="both"/>
      </w:pPr>
      <w:r>
        <w:rPr>
          <w:bCs/>
        </w:rPr>
        <w:t>Съгласни сме, в</w:t>
      </w:r>
      <w:r w:rsidRPr="00A42DD0">
        <w:rPr>
          <w:bCs/>
        </w:rPr>
        <w:t xml:space="preserve"> случай на отпадане необходимостта от провеждане на дадено събитие (или част от дейностите на събитието), възложителят </w:t>
      </w:r>
      <w:r>
        <w:rPr>
          <w:bCs/>
        </w:rPr>
        <w:t xml:space="preserve">да ни </w:t>
      </w:r>
      <w:r w:rsidRPr="00A42DD0">
        <w:rPr>
          <w:bCs/>
        </w:rPr>
        <w:t>уведом</w:t>
      </w:r>
      <w:r>
        <w:rPr>
          <w:bCs/>
        </w:rPr>
        <w:t>и</w:t>
      </w:r>
      <w:r w:rsidR="00154544">
        <w:rPr>
          <w:bCs/>
        </w:rPr>
        <w:t xml:space="preserve"> за това до пет</w:t>
      </w:r>
      <w:r w:rsidRPr="00A42DD0">
        <w:rPr>
          <w:bCs/>
        </w:rPr>
        <w:t xml:space="preserve"> дни преди старта на събитието, без да дължи такси и неустойки за извършената отмяна.</w:t>
      </w:r>
    </w:p>
    <w:p w:rsidR="00712F68" w:rsidRDefault="00712F68" w:rsidP="00D246AA">
      <w:pPr>
        <w:pStyle w:val="BodyText"/>
        <w:tabs>
          <w:tab w:val="left" w:pos="142"/>
          <w:tab w:val="left" w:pos="426"/>
        </w:tabs>
      </w:pPr>
      <w:r>
        <w:tab/>
      </w:r>
      <w:r>
        <w:tab/>
      </w:r>
      <w:r>
        <w:tab/>
      </w:r>
      <w:r w:rsidR="00501820">
        <w:t>Цените в нашата оферта са окончателни</w:t>
      </w:r>
      <w:r w:rsidRPr="00712F68">
        <w:t xml:space="preserve"> и</w:t>
      </w:r>
      <w:r w:rsidR="00501820">
        <w:t xml:space="preserve"> не подлежат</w:t>
      </w:r>
      <w:r>
        <w:t xml:space="preserve"> на увеличение.</w:t>
      </w:r>
      <w:r w:rsidR="00501820">
        <w:t xml:space="preserve"> Посочените цени</w:t>
      </w:r>
      <w:r w:rsidRPr="00712F68">
        <w:t xml:space="preserve"> включва</w:t>
      </w:r>
      <w:r w:rsidR="00501820">
        <w:t>т</w:t>
      </w:r>
      <w:r w:rsidRPr="00712F68">
        <w:t xml:space="preserve"> всички разходи по изпълнение на</w:t>
      </w:r>
      <w:r w:rsidR="00501820">
        <w:t xml:space="preserve"> съответните дейности от</w:t>
      </w:r>
      <w:r w:rsidRPr="00712F68">
        <w:t xml:space="preserve"> предмета на поръчката</w:t>
      </w:r>
      <w:r>
        <w:t xml:space="preserve"> </w:t>
      </w:r>
      <w:r>
        <w:rPr>
          <w:lang w:eastAsia="bg-BG"/>
        </w:rPr>
        <w:t>в съответствие с</w:t>
      </w:r>
      <w:r w:rsidRPr="00B06F01">
        <w:rPr>
          <w:lang w:eastAsia="bg-BG"/>
        </w:rPr>
        <w:t xml:space="preserve"> Техническ</w:t>
      </w:r>
      <w:r>
        <w:rPr>
          <w:lang w:eastAsia="bg-BG"/>
        </w:rPr>
        <w:t>ото ни предложение</w:t>
      </w:r>
      <w:r w:rsidRPr="00712F68">
        <w:t>, в т.ч. но не само</w:t>
      </w:r>
      <w:r>
        <w:t>:</w:t>
      </w:r>
      <w:r w:rsidRPr="00712F68">
        <w:t xml:space="preserve"> разходи за труд и свързаните с тях публични задължения; разходи за цялостно ресурсно обезпеча</w:t>
      </w:r>
      <w:r>
        <w:t>ване изпълнението на поръчката</w:t>
      </w:r>
      <w:r w:rsidRPr="00712F68">
        <w:t>; покриване на други публични зад</w:t>
      </w:r>
      <w:r w:rsidR="00501820">
        <w:t>ължения – данъци, мита, такси</w:t>
      </w:r>
      <w:r w:rsidRPr="00712F68">
        <w:t xml:space="preserve"> и др</w:t>
      </w:r>
      <w:r w:rsidR="00501820">
        <w:t>уги</w:t>
      </w:r>
      <w:r w:rsidRPr="00712F68">
        <w:t>.</w:t>
      </w:r>
    </w:p>
    <w:p w:rsidR="00501820" w:rsidRPr="00384F38" w:rsidRDefault="00501820" w:rsidP="00D246AA">
      <w:pPr>
        <w:autoSpaceDE w:val="0"/>
        <w:autoSpaceDN w:val="0"/>
        <w:adjustRightInd w:val="0"/>
        <w:jc w:val="both"/>
        <w:rPr>
          <w:rFonts w:eastAsia="Times New Roman"/>
          <w:bCs/>
          <w:iCs/>
        </w:rPr>
      </w:pPr>
      <w:r>
        <w:tab/>
      </w:r>
      <w:r w:rsidRPr="00384F38">
        <w:rPr>
          <w:rFonts w:eastAsia="Times New Roman"/>
        </w:rPr>
        <w:t>При несъответствие на</w:t>
      </w:r>
      <w:r>
        <w:rPr>
          <w:rFonts w:eastAsia="Times New Roman"/>
        </w:rPr>
        <w:t xml:space="preserve"> посочените цени</w:t>
      </w:r>
      <w:r w:rsidRPr="00384F38">
        <w:rPr>
          <w:rFonts w:eastAsia="Times New Roman"/>
        </w:rPr>
        <w:t xml:space="preserve"> в изписването им с думи и с цифри, обвързващо за нас е предложението, посочено с думи.</w:t>
      </w:r>
    </w:p>
    <w:p w:rsidR="00501820" w:rsidRDefault="00501820" w:rsidP="00712F68">
      <w:pPr>
        <w:pStyle w:val="BodyText"/>
        <w:tabs>
          <w:tab w:val="left" w:pos="142"/>
          <w:tab w:val="left" w:pos="426"/>
        </w:tabs>
      </w:pPr>
    </w:p>
    <w:p w:rsidR="00776874" w:rsidRDefault="00776874" w:rsidP="00712F68">
      <w:pPr>
        <w:pStyle w:val="BodyText"/>
        <w:tabs>
          <w:tab w:val="left" w:pos="142"/>
          <w:tab w:val="left" w:pos="426"/>
        </w:tabs>
      </w:pPr>
    </w:p>
    <w:p w:rsidR="00776874" w:rsidRDefault="00776874" w:rsidP="00712F68">
      <w:pPr>
        <w:pStyle w:val="BodyText"/>
        <w:tabs>
          <w:tab w:val="left" w:pos="142"/>
          <w:tab w:val="left" w:pos="426"/>
        </w:tabs>
      </w:pPr>
    </w:p>
    <w:p w:rsidR="00712F68" w:rsidRDefault="00712F68" w:rsidP="00712F68">
      <w:pPr>
        <w:pStyle w:val="BodyText"/>
        <w:tabs>
          <w:tab w:val="left" w:pos="142"/>
          <w:tab w:val="left" w:pos="426"/>
        </w:tabs>
      </w:pPr>
    </w:p>
    <w:tbl>
      <w:tblPr>
        <w:tblW w:w="10113" w:type="dxa"/>
        <w:tblInd w:w="75" w:type="dxa"/>
        <w:tblCellMar>
          <w:left w:w="0" w:type="dxa"/>
          <w:right w:w="0" w:type="dxa"/>
        </w:tblCellMar>
        <w:tblLook w:val="04A0" w:firstRow="1" w:lastRow="0" w:firstColumn="1" w:lastColumn="0" w:noHBand="0" w:noVBand="1"/>
      </w:tblPr>
      <w:tblGrid>
        <w:gridCol w:w="10113"/>
      </w:tblGrid>
      <w:tr w:rsidR="00712F68" w:rsidRPr="002226A6" w:rsidTr="008B0620">
        <w:tc>
          <w:tcPr>
            <w:tcW w:w="10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2F68" w:rsidRPr="002226A6" w:rsidRDefault="00712F68" w:rsidP="008B0620">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712F68" w:rsidRPr="002226A6" w:rsidTr="008B0620">
        <w:tc>
          <w:tcPr>
            <w:tcW w:w="10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F68" w:rsidRPr="002226A6" w:rsidRDefault="00712F68" w:rsidP="008B0620">
            <w:pPr>
              <w:spacing w:before="100" w:beforeAutospacing="1" w:after="100" w:afterAutospacing="1"/>
              <w:jc w:val="both"/>
              <w:rPr>
                <w:color w:val="000000"/>
              </w:rPr>
            </w:pPr>
            <w:r w:rsidRPr="002226A6">
              <w:rPr>
                <w:color w:val="000000"/>
              </w:rPr>
              <w:t>Име и фамилия</w:t>
            </w:r>
            <w:r>
              <w:rPr>
                <w:color w:val="000000"/>
              </w:rPr>
              <w:t>:</w:t>
            </w:r>
          </w:p>
        </w:tc>
      </w:tr>
      <w:tr w:rsidR="00712F68" w:rsidRPr="002226A6" w:rsidTr="008B0620">
        <w:tc>
          <w:tcPr>
            <w:tcW w:w="10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F68" w:rsidRPr="002226A6" w:rsidRDefault="00712F68" w:rsidP="008B0620">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rsidR="00712F68" w:rsidRPr="00712F68" w:rsidRDefault="00712F68" w:rsidP="00712F68">
      <w:pPr>
        <w:pStyle w:val="BodyText"/>
        <w:tabs>
          <w:tab w:val="left" w:pos="142"/>
          <w:tab w:val="left" w:pos="426"/>
        </w:tabs>
        <w:rPr>
          <w:lang w:eastAsia="bg-BG"/>
        </w:rPr>
      </w:pPr>
    </w:p>
    <w:sectPr w:rsidR="00712F68" w:rsidRPr="00712F68" w:rsidSect="003D71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46106A"/>
    <w:multiLevelType w:val="multilevel"/>
    <w:tmpl w:val="0E5AD128"/>
    <w:lvl w:ilvl="0">
      <w:start w:val="1"/>
      <w:numFmt w:val="decimal"/>
      <w:lvlText w:val="%1."/>
      <w:lvlJc w:val="left"/>
      <w:pPr>
        <w:ind w:left="873" w:hanging="360"/>
      </w:pPr>
      <w:rPr>
        <w:rFonts w:hint="default"/>
        <w:b/>
      </w:rPr>
    </w:lvl>
    <w:lvl w:ilvl="1">
      <w:start w:val="2"/>
      <w:numFmt w:val="decimal"/>
      <w:isLgl/>
      <w:lvlText w:val="%1.%2."/>
      <w:lvlJc w:val="left"/>
      <w:pPr>
        <w:ind w:left="1140" w:hanging="4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1854" w:hanging="720"/>
      </w:pPr>
      <w:rPr>
        <w:rFonts w:eastAsia="Times New Roman" w:hint="default"/>
      </w:rPr>
    </w:lvl>
    <w:lvl w:ilvl="4">
      <w:start w:val="1"/>
      <w:numFmt w:val="decimal"/>
      <w:isLgl/>
      <w:lvlText w:val="%1.%2.%3.%4.%5."/>
      <w:lvlJc w:val="left"/>
      <w:pPr>
        <w:ind w:left="2421" w:hanging="1080"/>
      </w:pPr>
      <w:rPr>
        <w:rFonts w:eastAsia="Times New Roman" w:hint="default"/>
      </w:rPr>
    </w:lvl>
    <w:lvl w:ilvl="5">
      <w:start w:val="1"/>
      <w:numFmt w:val="decimal"/>
      <w:isLgl/>
      <w:lvlText w:val="%1.%2.%3.%4.%5.%6."/>
      <w:lvlJc w:val="left"/>
      <w:pPr>
        <w:ind w:left="2628" w:hanging="1080"/>
      </w:pPr>
      <w:rPr>
        <w:rFonts w:eastAsia="Times New Roman" w:hint="default"/>
      </w:rPr>
    </w:lvl>
    <w:lvl w:ilvl="6">
      <w:start w:val="1"/>
      <w:numFmt w:val="decimal"/>
      <w:isLgl/>
      <w:lvlText w:val="%1.%2.%3.%4.%5.%6.%7."/>
      <w:lvlJc w:val="left"/>
      <w:pPr>
        <w:ind w:left="3195" w:hanging="1440"/>
      </w:pPr>
      <w:rPr>
        <w:rFonts w:eastAsia="Times New Roman" w:hint="default"/>
      </w:rPr>
    </w:lvl>
    <w:lvl w:ilvl="7">
      <w:start w:val="1"/>
      <w:numFmt w:val="decimal"/>
      <w:isLgl/>
      <w:lvlText w:val="%1.%2.%3.%4.%5.%6.%7.%8."/>
      <w:lvlJc w:val="left"/>
      <w:pPr>
        <w:ind w:left="3402" w:hanging="1440"/>
      </w:pPr>
      <w:rPr>
        <w:rFonts w:eastAsia="Times New Roman" w:hint="default"/>
      </w:rPr>
    </w:lvl>
    <w:lvl w:ilvl="8">
      <w:start w:val="1"/>
      <w:numFmt w:val="decimal"/>
      <w:isLgl/>
      <w:lvlText w:val="%1.%2.%3.%4.%5.%6.%7.%8.%9."/>
      <w:lvlJc w:val="left"/>
      <w:pPr>
        <w:ind w:left="3969" w:hanging="1800"/>
      </w:pPr>
      <w:rPr>
        <w:rFonts w:eastAsia="Times New Roman" w:hint="default"/>
      </w:rPr>
    </w:lvl>
  </w:abstractNum>
  <w:abstractNum w:abstractNumId="2">
    <w:nsid w:val="25B962E5"/>
    <w:multiLevelType w:val="hybridMultilevel"/>
    <w:tmpl w:val="994EEB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21D1C70"/>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4">
    <w:nsid w:val="693C6485"/>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num w:numId="1">
    <w:abstractNumId w:val="1"/>
  </w:num>
  <w:num w:numId="2">
    <w:abstractNumId w:val="4"/>
  </w:num>
  <w:num w:numId="3">
    <w:abstractNumId w:val="3"/>
  </w:num>
  <w:num w:numId="4">
    <w:abstractNumId w:val="0"/>
    <w:lvlOverride w:ilvl="0">
      <w:lvl w:ilvl="0">
        <w:start w:val="1"/>
        <w:numFmt w:val="bullet"/>
        <w:lvlText w:val=""/>
        <w:legacy w:legacy="1" w:legacySpace="120" w:legacyIndent="360"/>
        <w:lvlJc w:val="left"/>
        <w:pPr>
          <w:ind w:left="1080" w:hanging="360"/>
        </w:pPr>
        <w:rPr>
          <w:rFonts w:ascii="Wingdings" w:hAnsi="Wingdings" w:cs="Wingdings"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2F"/>
    <w:rsid w:val="00023B8B"/>
    <w:rsid w:val="000360CE"/>
    <w:rsid w:val="0006111E"/>
    <w:rsid w:val="00063553"/>
    <w:rsid w:val="00076D3F"/>
    <w:rsid w:val="000A1467"/>
    <w:rsid w:val="000A7AE9"/>
    <w:rsid w:val="000B048A"/>
    <w:rsid w:val="000B5AF8"/>
    <w:rsid w:val="000E1AE0"/>
    <w:rsid w:val="000F12F9"/>
    <w:rsid w:val="001374A4"/>
    <w:rsid w:val="00154544"/>
    <w:rsid w:val="00163D26"/>
    <w:rsid w:val="0016509D"/>
    <w:rsid w:val="001B6748"/>
    <w:rsid w:val="001E30C6"/>
    <w:rsid w:val="00217E86"/>
    <w:rsid w:val="0022272D"/>
    <w:rsid w:val="00223FC3"/>
    <w:rsid w:val="00240382"/>
    <w:rsid w:val="00253F5C"/>
    <w:rsid w:val="00255806"/>
    <w:rsid w:val="0026423C"/>
    <w:rsid w:val="002859E3"/>
    <w:rsid w:val="00287741"/>
    <w:rsid w:val="002A5BFF"/>
    <w:rsid w:val="002A75B9"/>
    <w:rsid w:val="002C7D75"/>
    <w:rsid w:val="00341290"/>
    <w:rsid w:val="00341AD9"/>
    <w:rsid w:val="003569B3"/>
    <w:rsid w:val="0036757D"/>
    <w:rsid w:val="00396BFB"/>
    <w:rsid w:val="003C1CDF"/>
    <w:rsid w:val="003C2AE0"/>
    <w:rsid w:val="003D71A9"/>
    <w:rsid w:val="00411B14"/>
    <w:rsid w:val="00420380"/>
    <w:rsid w:val="00420577"/>
    <w:rsid w:val="00474E79"/>
    <w:rsid w:val="00485170"/>
    <w:rsid w:val="004A052C"/>
    <w:rsid w:val="004A2105"/>
    <w:rsid w:val="004B0EA7"/>
    <w:rsid w:val="004B56BA"/>
    <w:rsid w:val="004D72B7"/>
    <w:rsid w:val="004D76A3"/>
    <w:rsid w:val="00501820"/>
    <w:rsid w:val="00502A8C"/>
    <w:rsid w:val="005250EC"/>
    <w:rsid w:val="005442E9"/>
    <w:rsid w:val="005500F6"/>
    <w:rsid w:val="00562CA8"/>
    <w:rsid w:val="00566D69"/>
    <w:rsid w:val="00573501"/>
    <w:rsid w:val="005A3B0E"/>
    <w:rsid w:val="005B5203"/>
    <w:rsid w:val="005E2FE9"/>
    <w:rsid w:val="00602E46"/>
    <w:rsid w:val="00620691"/>
    <w:rsid w:val="0063057B"/>
    <w:rsid w:val="0065729A"/>
    <w:rsid w:val="00661C90"/>
    <w:rsid w:val="00683112"/>
    <w:rsid w:val="00692EDA"/>
    <w:rsid w:val="00693EE3"/>
    <w:rsid w:val="006A48F2"/>
    <w:rsid w:val="006B6797"/>
    <w:rsid w:val="006D2D64"/>
    <w:rsid w:val="006F5649"/>
    <w:rsid w:val="00701C2D"/>
    <w:rsid w:val="00712F68"/>
    <w:rsid w:val="00720588"/>
    <w:rsid w:val="00742FAE"/>
    <w:rsid w:val="00743CE0"/>
    <w:rsid w:val="007556C8"/>
    <w:rsid w:val="0076356B"/>
    <w:rsid w:val="00775D52"/>
    <w:rsid w:val="00776874"/>
    <w:rsid w:val="0078609C"/>
    <w:rsid w:val="007A77CF"/>
    <w:rsid w:val="007B0E76"/>
    <w:rsid w:val="007D3364"/>
    <w:rsid w:val="007F3551"/>
    <w:rsid w:val="007F65C8"/>
    <w:rsid w:val="00864D25"/>
    <w:rsid w:val="00871EF2"/>
    <w:rsid w:val="008A392F"/>
    <w:rsid w:val="008C45E5"/>
    <w:rsid w:val="008E0A2C"/>
    <w:rsid w:val="00920A80"/>
    <w:rsid w:val="009564F7"/>
    <w:rsid w:val="00A2300C"/>
    <w:rsid w:val="00A240D8"/>
    <w:rsid w:val="00A36FA0"/>
    <w:rsid w:val="00A70C2C"/>
    <w:rsid w:val="00A75083"/>
    <w:rsid w:val="00A86AF8"/>
    <w:rsid w:val="00A95C5F"/>
    <w:rsid w:val="00AC473B"/>
    <w:rsid w:val="00AD3ADA"/>
    <w:rsid w:val="00AF4B9A"/>
    <w:rsid w:val="00B313D3"/>
    <w:rsid w:val="00B72D86"/>
    <w:rsid w:val="00B7487E"/>
    <w:rsid w:val="00B87265"/>
    <w:rsid w:val="00BA04CE"/>
    <w:rsid w:val="00BB30EF"/>
    <w:rsid w:val="00BD17DC"/>
    <w:rsid w:val="00BD501F"/>
    <w:rsid w:val="00BF09F9"/>
    <w:rsid w:val="00BF5489"/>
    <w:rsid w:val="00BF6029"/>
    <w:rsid w:val="00C11AB5"/>
    <w:rsid w:val="00C55833"/>
    <w:rsid w:val="00D17F4D"/>
    <w:rsid w:val="00D246AA"/>
    <w:rsid w:val="00D347BC"/>
    <w:rsid w:val="00D625F7"/>
    <w:rsid w:val="00D717F9"/>
    <w:rsid w:val="00DA533B"/>
    <w:rsid w:val="00DC78D9"/>
    <w:rsid w:val="00DE1DE4"/>
    <w:rsid w:val="00DE44D1"/>
    <w:rsid w:val="00DE6945"/>
    <w:rsid w:val="00E62D81"/>
    <w:rsid w:val="00E7444A"/>
    <w:rsid w:val="00E90A3D"/>
    <w:rsid w:val="00ED23D2"/>
    <w:rsid w:val="00EE703F"/>
    <w:rsid w:val="00F21100"/>
    <w:rsid w:val="00F219D8"/>
    <w:rsid w:val="00F24881"/>
    <w:rsid w:val="00F35591"/>
    <w:rsid w:val="00F53A4A"/>
    <w:rsid w:val="00F614CF"/>
    <w:rsid w:val="00F87D41"/>
    <w:rsid w:val="00F96F68"/>
    <w:rsid w:val="00FE2B58"/>
    <w:rsid w:val="00FE2C10"/>
    <w:rsid w:val="00FE6D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2F"/>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uiPriority w:val="34"/>
    <w:qFormat/>
    <w:rsid w:val="008A392F"/>
    <w:pPr>
      <w:ind w:left="708"/>
    </w:pPr>
  </w:style>
  <w:style w:type="paragraph" w:customStyle="1" w:styleId="CharCharChar2">
    <w:name w:val="Char Char Char2"/>
    <w:basedOn w:val="Normal"/>
    <w:uiPriority w:val="99"/>
    <w:rsid w:val="008A392F"/>
    <w:pPr>
      <w:tabs>
        <w:tab w:val="left" w:pos="709"/>
      </w:tabs>
    </w:pPr>
    <w:rPr>
      <w:rFonts w:ascii="Tahoma" w:hAnsi="Tahoma" w:cs="Tahoma"/>
      <w:lang w:val="pl-PL"/>
    </w:rPr>
  </w:style>
  <w:style w:type="character" w:customStyle="1" w:styleId="FontStyle82">
    <w:name w:val="Font Style82"/>
    <w:uiPriority w:val="99"/>
    <w:rsid w:val="008A392F"/>
    <w:rPr>
      <w:rFonts w:ascii="Times New Roman" w:hAnsi="Times New Roman" w:cs="Times New Roman"/>
      <w:sz w:val="22"/>
      <w:szCs w:val="22"/>
    </w:rPr>
  </w:style>
  <w:style w:type="paragraph" w:styleId="BodyText">
    <w:name w:val="Body Text"/>
    <w:basedOn w:val="Normal"/>
    <w:link w:val="BodyTextChar"/>
    <w:rsid w:val="00DC78D9"/>
    <w:pPr>
      <w:suppressAutoHyphens w:val="0"/>
      <w:jc w:val="both"/>
    </w:pPr>
    <w:rPr>
      <w:rFonts w:eastAsia="Times New Roman"/>
      <w:lang w:eastAsia="en-US"/>
    </w:rPr>
  </w:style>
  <w:style w:type="character" w:customStyle="1" w:styleId="BodyTextChar">
    <w:name w:val="Body Text Char"/>
    <w:basedOn w:val="DefaultParagraphFont"/>
    <w:link w:val="BodyText"/>
    <w:rsid w:val="00DC78D9"/>
    <w:rPr>
      <w:rFonts w:ascii="Times New Roman" w:eastAsia="Times New Roman" w:hAnsi="Times New Roman" w:cs="Times New Roman"/>
      <w:sz w:val="24"/>
      <w:szCs w:val="24"/>
    </w:rPr>
  </w:style>
  <w:style w:type="paragraph" w:styleId="NormalIndent">
    <w:name w:val="Normal Indent"/>
    <w:basedOn w:val="Normal"/>
    <w:semiHidden/>
    <w:rsid w:val="00E62D81"/>
    <w:pPr>
      <w:widowControl w:val="0"/>
      <w:suppressAutoHyphens w:val="0"/>
      <w:autoSpaceDE w:val="0"/>
      <w:autoSpaceDN w:val="0"/>
      <w:ind w:firstLine="680"/>
      <w:jc w:val="both"/>
    </w:pPr>
    <w:rPr>
      <w:rFonts w:eastAsia="Times New Roman"/>
      <w:lang w:eastAsia="bg-BG"/>
    </w:rPr>
  </w:style>
  <w:style w:type="paragraph" w:styleId="BalloonText">
    <w:name w:val="Balloon Text"/>
    <w:basedOn w:val="Normal"/>
    <w:link w:val="BalloonTextChar"/>
    <w:uiPriority w:val="99"/>
    <w:semiHidden/>
    <w:unhideWhenUsed/>
    <w:rsid w:val="00BD17DC"/>
    <w:rPr>
      <w:rFonts w:ascii="Tahoma" w:hAnsi="Tahoma" w:cs="Tahoma"/>
      <w:sz w:val="16"/>
      <w:szCs w:val="16"/>
    </w:rPr>
  </w:style>
  <w:style w:type="character" w:customStyle="1" w:styleId="BalloonTextChar">
    <w:name w:val="Balloon Text Char"/>
    <w:basedOn w:val="DefaultParagraphFont"/>
    <w:link w:val="BalloonText"/>
    <w:uiPriority w:val="99"/>
    <w:semiHidden/>
    <w:rsid w:val="00BD17DC"/>
    <w:rPr>
      <w:rFonts w:ascii="Tahoma" w:eastAsia="SimSun" w:hAnsi="Tahoma" w:cs="Tahoma"/>
      <w:sz w:val="16"/>
      <w:szCs w:val="16"/>
      <w:lang w:eastAsia="ar-SA"/>
    </w:rPr>
  </w:style>
  <w:style w:type="paragraph" w:customStyle="1" w:styleId="CharChar1Char">
    <w:name w:val="Char Char1 Char"/>
    <w:basedOn w:val="Normal"/>
    <w:semiHidden/>
    <w:rsid w:val="00692EDA"/>
    <w:pPr>
      <w:tabs>
        <w:tab w:val="left" w:pos="709"/>
      </w:tabs>
      <w:suppressAutoHyphens w:val="0"/>
    </w:pPr>
    <w:rPr>
      <w:rFonts w:ascii="Futura Bk" w:eastAsia="Times New Roman" w:hAnsi="Futura Bk"/>
      <w:sz w:val="20"/>
      <w:lang w:val="pl-PL" w:eastAsia="pl-PL"/>
    </w:rPr>
  </w:style>
  <w:style w:type="paragraph" w:customStyle="1" w:styleId="BodyTextgorskatexnika">
    <w:name w:val="Body Text.gorska texnika"/>
    <w:basedOn w:val="Normal"/>
    <w:rsid w:val="00692EDA"/>
    <w:pPr>
      <w:jc w:val="both"/>
    </w:pPr>
    <w:rPr>
      <w:rFonts w:eastAsia="Times New Roman"/>
      <w:szCs w:val="20"/>
    </w:rPr>
  </w:style>
  <w:style w:type="paragraph" w:styleId="NoSpacing">
    <w:name w:val="No Spacing"/>
    <w:link w:val="NoSpacingChar"/>
    <w:uiPriority w:val="1"/>
    <w:qFormat/>
    <w:rsid w:val="001B6748"/>
    <w:pPr>
      <w:spacing w:after="0" w:line="240" w:lineRule="auto"/>
      <w:jc w:val="both"/>
    </w:pPr>
    <w:rPr>
      <w:rFonts w:ascii="Verdana" w:eastAsia="Calibri" w:hAnsi="Verdana" w:cs="Verdana"/>
      <w:lang w:val="en-US"/>
    </w:rPr>
  </w:style>
  <w:style w:type="character" w:customStyle="1" w:styleId="NoSpacingChar">
    <w:name w:val="No Spacing Char"/>
    <w:link w:val="NoSpacing"/>
    <w:uiPriority w:val="1"/>
    <w:rsid w:val="001B6748"/>
    <w:rPr>
      <w:rFonts w:ascii="Verdana" w:eastAsia="Calibri" w:hAnsi="Verdana" w:cs="Verdana"/>
      <w:lang w:val="en-US"/>
    </w:rPr>
  </w:style>
  <w:style w:type="table" w:styleId="TableGrid">
    <w:name w:val="Table Grid"/>
    <w:basedOn w:val="TableNormal"/>
    <w:uiPriority w:val="59"/>
    <w:rsid w:val="001E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6A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ListParagraphChar">
    <w:name w:val="List Paragraph Char"/>
    <w:aliases w:val="ПАРАГРАФ Char"/>
    <w:link w:val="ListParagraph"/>
    <w:locked/>
    <w:rsid w:val="00A86AF8"/>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2F"/>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uiPriority w:val="34"/>
    <w:qFormat/>
    <w:rsid w:val="008A392F"/>
    <w:pPr>
      <w:ind w:left="708"/>
    </w:pPr>
  </w:style>
  <w:style w:type="paragraph" w:customStyle="1" w:styleId="CharCharChar2">
    <w:name w:val="Char Char Char2"/>
    <w:basedOn w:val="Normal"/>
    <w:uiPriority w:val="99"/>
    <w:rsid w:val="008A392F"/>
    <w:pPr>
      <w:tabs>
        <w:tab w:val="left" w:pos="709"/>
      </w:tabs>
    </w:pPr>
    <w:rPr>
      <w:rFonts w:ascii="Tahoma" w:hAnsi="Tahoma" w:cs="Tahoma"/>
      <w:lang w:val="pl-PL"/>
    </w:rPr>
  </w:style>
  <w:style w:type="character" w:customStyle="1" w:styleId="FontStyle82">
    <w:name w:val="Font Style82"/>
    <w:uiPriority w:val="99"/>
    <w:rsid w:val="008A392F"/>
    <w:rPr>
      <w:rFonts w:ascii="Times New Roman" w:hAnsi="Times New Roman" w:cs="Times New Roman"/>
      <w:sz w:val="22"/>
      <w:szCs w:val="22"/>
    </w:rPr>
  </w:style>
  <w:style w:type="paragraph" w:styleId="BodyText">
    <w:name w:val="Body Text"/>
    <w:basedOn w:val="Normal"/>
    <w:link w:val="BodyTextChar"/>
    <w:rsid w:val="00DC78D9"/>
    <w:pPr>
      <w:suppressAutoHyphens w:val="0"/>
      <w:jc w:val="both"/>
    </w:pPr>
    <w:rPr>
      <w:rFonts w:eastAsia="Times New Roman"/>
      <w:lang w:eastAsia="en-US"/>
    </w:rPr>
  </w:style>
  <w:style w:type="character" w:customStyle="1" w:styleId="BodyTextChar">
    <w:name w:val="Body Text Char"/>
    <w:basedOn w:val="DefaultParagraphFont"/>
    <w:link w:val="BodyText"/>
    <w:rsid w:val="00DC78D9"/>
    <w:rPr>
      <w:rFonts w:ascii="Times New Roman" w:eastAsia="Times New Roman" w:hAnsi="Times New Roman" w:cs="Times New Roman"/>
      <w:sz w:val="24"/>
      <w:szCs w:val="24"/>
    </w:rPr>
  </w:style>
  <w:style w:type="paragraph" w:styleId="NormalIndent">
    <w:name w:val="Normal Indent"/>
    <w:basedOn w:val="Normal"/>
    <w:semiHidden/>
    <w:rsid w:val="00E62D81"/>
    <w:pPr>
      <w:widowControl w:val="0"/>
      <w:suppressAutoHyphens w:val="0"/>
      <w:autoSpaceDE w:val="0"/>
      <w:autoSpaceDN w:val="0"/>
      <w:ind w:firstLine="680"/>
      <w:jc w:val="both"/>
    </w:pPr>
    <w:rPr>
      <w:rFonts w:eastAsia="Times New Roman"/>
      <w:lang w:eastAsia="bg-BG"/>
    </w:rPr>
  </w:style>
  <w:style w:type="paragraph" w:styleId="BalloonText">
    <w:name w:val="Balloon Text"/>
    <w:basedOn w:val="Normal"/>
    <w:link w:val="BalloonTextChar"/>
    <w:uiPriority w:val="99"/>
    <w:semiHidden/>
    <w:unhideWhenUsed/>
    <w:rsid w:val="00BD17DC"/>
    <w:rPr>
      <w:rFonts w:ascii="Tahoma" w:hAnsi="Tahoma" w:cs="Tahoma"/>
      <w:sz w:val="16"/>
      <w:szCs w:val="16"/>
    </w:rPr>
  </w:style>
  <w:style w:type="character" w:customStyle="1" w:styleId="BalloonTextChar">
    <w:name w:val="Balloon Text Char"/>
    <w:basedOn w:val="DefaultParagraphFont"/>
    <w:link w:val="BalloonText"/>
    <w:uiPriority w:val="99"/>
    <w:semiHidden/>
    <w:rsid w:val="00BD17DC"/>
    <w:rPr>
      <w:rFonts w:ascii="Tahoma" w:eastAsia="SimSun" w:hAnsi="Tahoma" w:cs="Tahoma"/>
      <w:sz w:val="16"/>
      <w:szCs w:val="16"/>
      <w:lang w:eastAsia="ar-SA"/>
    </w:rPr>
  </w:style>
  <w:style w:type="paragraph" w:customStyle="1" w:styleId="CharChar1Char">
    <w:name w:val="Char Char1 Char"/>
    <w:basedOn w:val="Normal"/>
    <w:semiHidden/>
    <w:rsid w:val="00692EDA"/>
    <w:pPr>
      <w:tabs>
        <w:tab w:val="left" w:pos="709"/>
      </w:tabs>
      <w:suppressAutoHyphens w:val="0"/>
    </w:pPr>
    <w:rPr>
      <w:rFonts w:ascii="Futura Bk" w:eastAsia="Times New Roman" w:hAnsi="Futura Bk"/>
      <w:sz w:val="20"/>
      <w:lang w:val="pl-PL" w:eastAsia="pl-PL"/>
    </w:rPr>
  </w:style>
  <w:style w:type="paragraph" w:customStyle="1" w:styleId="BodyTextgorskatexnika">
    <w:name w:val="Body Text.gorska texnika"/>
    <w:basedOn w:val="Normal"/>
    <w:rsid w:val="00692EDA"/>
    <w:pPr>
      <w:jc w:val="both"/>
    </w:pPr>
    <w:rPr>
      <w:rFonts w:eastAsia="Times New Roman"/>
      <w:szCs w:val="20"/>
    </w:rPr>
  </w:style>
  <w:style w:type="paragraph" w:styleId="NoSpacing">
    <w:name w:val="No Spacing"/>
    <w:link w:val="NoSpacingChar"/>
    <w:uiPriority w:val="1"/>
    <w:qFormat/>
    <w:rsid w:val="001B6748"/>
    <w:pPr>
      <w:spacing w:after="0" w:line="240" w:lineRule="auto"/>
      <w:jc w:val="both"/>
    </w:pPr>
    <w:rPr>
      <w:rFonts w:ascii="Verdana" w:eastAsia="Calibri" w:hAnsi="Verdana" w:cs="Verdana"/>
      <w:lang w:val="en-US"/>
    </w:rPr>
  </w:style>
  <w:style w:type="character" w:customStyle="1" w:styleId="NoSpacingChar">
    <w:name w:val="No Spacing Char"/>
    <w:link w:val="NoSpacing"/>
    <w:uiPriority w:val="1"/>
    <w:rsid w:val="001B6748"/>
    <w:rPr>
      <w:rFonts w:ascii="Verdana" w:eastAsia="Calibri" w:hAnsi="Verdana" w:cs="Verdana"/>
      <w:lang w:val="en-US"/>
    </w:rPr>
  </w:style>
  <w:style w:type="table" w:styleId="TableGrid">
    <w:name w:val="Table Grid"/>
    <w:basedOn w:val="TableNormal"/>
    <w:uiPriority w:val="59"/>
    <w:rsid w:val="001E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6A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ListParagraphChar">
    <w:name w:val="List Paragraph Char"/>
    <w:aliases w:val="ПАРАГРАФ Char"/>
    <w:link w:val="ListParagraph"/>
    <w:locked/>
    <w:rsid w:val="00A86AF8"/>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0334">
      <w:bodyDiv w:val="1"/>
      <w:marLeft w:val="0"/>
      <w:marRight w:val="0"/>
      <w:marTop w:val="0"/>
      <w:marBottom w:val="0"/>
      <w:divBdr>
        <w:top w:val="none" w:sz="0" w:space="0" w:color="auto"/>
        <w:left w:val="none" w:sz="0" w:space="0" w:color="auto"/>
        <w:bottom w:val="none" w:sz="0" w:space="0" w:color="auto"/>
        <w:right w:val="none" w:sz="0" w:space="0" w:color="auto"/>
      </w:divBdr>
    </w:div>
    <w:div w:id="819076346">
      <w:bodyDiv w:val="1"/>
      <w:marLeft w:val="0"/>
      <w:marRight w:val="0"/>
      <w:marTop w:val="0"/>
      <w:marBottom w:val="0"/>
      <w:divBdr>
        <w:top w:val="none" w:sz="0" w:space="0" w:color="auto"/>
        <w:left w:val="none" w:sz="0" w:space="0" w:color="auto"/>
        <w:bottom w:val="none" w:sz="0" w:space="0" w:color="auto"/>
        <w:right w:val="none" w:sz="0" w:space="0" w:color="auto"/>
      </w:divBdr>
    </w:div>
    <w:div w:id="846676538">
      <w:bodyDiv w:val="1"/>
      <w:marLeft w:val="0"/>
      <w:marRight w:val="0"/>
      <w:marTop w:val="0"/>
      <w:marBottom w:val="0"/>
      <w:divBdr>
        <w:top w:val="none" w:sz="0" w:space="0" w:color="auto"/>
        <w:left w:val="none" w:sz="0" w:space="0" w:color="auto"/>
        <w:bottom w:val="none" w:sz="0" w:space="0" w:color="auto"/>
        <w:right w:val="none" w:sz="0" w:space="0" w:color="auto"/>
      </w:divBdr>
    </w:div>
    <w:div w:id="847058262">
      <w:bodyDiv w:val="1"/>
      <w:marLeft w:val="0"/>
      <w:marRight w:val="0"/>
      <w:marTop w:val="0"/>
      <w:marBottom w:val="0"/>
      <w:divBdr>
        <w:top w:val="none" w:sz="0" w:space="0" w:color="auto"/>
        <w:left w:val="none" w:sz="0" w:space="0" w:color="auto"/>
        <w:bottom w:val="none" w:sz="0" w:space="0" w:color="auto"/>
        <w:right w:val="none" w:sz="0" w:space="0" w:color="auto"/>
      </w:divBdr>
    </w:div>
    <w:div w:id="12086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MGaydarzhiev</dc:creator>
  <cp:lastModifiedBy>MGaydarzhiev</cp:lastModifiedBy>
  <cp:revision>17</cp:revision>
  <cp:lastPrinted>2016-05-17T05:03:00Z</cp:lastPrinted>
  <dcterms:created xsi:type="dcterms:W3CDTF">2016-08-25T14:37:00Z</dcterms:created>
  <dcterms:modified xsi:type="dcterms:W3CDTF">2017-12-06T15:26:00Z</dcterms:modified>
</cp:coreProperties>
</file>